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ED87" w14:textId="7B67B177" w:rsidR="00460C49" w:rsidRPr="00600FE2" w:rsidRDefault="00600FE2">
      <w:pPr>
        <w:rPr>
          <w:b/>
          <w:bCs/>
        </w:rPr>
      </w:pPr>
      <w:r w:rsidRPr="00600FE2">
        <w:rPr>
          <w:rFonts w:hint="eastAsia"/>
          <w:b/>
          <w:bCs/>
        </w:rPr>
        <w:t>上場申請書類一覧</w:t>
      </w:r>
    </w:p>
    <w:tbl>
      <w:tblPr>
        <w:tblW w:w="8490" w:type="dxa"/>
        <w:tblInd w:w="109" w:type="dxa"/>
        <w:tblCellMar>
          <w:left w:w="99" w:type="dxa"/>
          <w:right w:w="99" w:type="dxa"/>
        </w:tblCellMar>
        <w:tblLook w:val="04A0" w:firstRow="1" w:lastRow="0" w:firstColumn="1" w:lastColumn="0" w:noHBand="0" w:noVBand="1"/>
      </w:tblPr>
      <w:tblGrid>
        <w:gridCol w:w="8490"/>
      </w:tblGrid>
      <w:tr w:rsidR="00600FE2" w:rsidRPr="00600FE2" w14:paraId="61878768" w14:textId="77777777" w:rsidTr="00600FE2">
        <w:trPr>
          <w:trHeight w:val="390"/>
        </w:trPr>
        <w:tc>
          <w:tcPr>
            <w:tcW w:w="8490" w:type="dxa"/>
            <w:tcBorders>
              <w:top w:val="single" w:sz="8" w:space="0" w:color="auto"/>
              <w:left w:val="single" w:sz="8" w:space="0" w:color="auto"/>
              <w:bottom w:val="single" w:sz="8" w:space="0" w:color="auto"/>
              <w:right w:val="single" w:sz="8" w:space="0" w:color="auto"/>
            </w:tcBorders>
            <w:shd w:val="clear" w:color="000000" w:fill="DAE9F8"/>
            <w:noWrap/>
            <w:vAlign w:val="center"/>
            <w:hideMark/>
          </w:tcPr>
          <w:p w14:paraId="773FB173"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上場申請時に必要な書類</w:t>
            </w:r>
          </w:p>
        </w:tc>
      </w:tr>
      <w:tr w:rsidR="00600FE2" w:rsidRPr="00600FE2" w14:paraId="07E478FD"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76279B9"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有価証券新規上場申請書</w:t>
            </w:r>
          </w:p>
        </w:tc>
      </w:tr>
      <w:tr w:rsidR="00600FE2" w:rsidRPr="00600FE2" w14:paraId="685F1645"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3024006"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新規上場申請有価証券訂正通知書</w:t>
            </w:r>
          </w:p>
        </w:tc>
      </w:tr>
      <w:tr w:rsidR="00600FE2" w:rsidRPr="00600FE2" w14:paraId="77DB1B53"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2E64B15"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反社会的勢力との関係がないことを示す確認書</w:t>
            </w:r>
          </w:p>
        </w:tc>
      </w:tr>
      <w:tr w:rsidR="00600FE2" w:rsidRPr="00600FE2" w14:paraId="3A9F3272"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BB42FEC"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反社会的勢力との関係がないことを示す確認書 （別添 個人法人リスト）</w:t>
            </w:r>
          </w:p>
        </w:tc>
      </w:tr>
      <w:tr w:rsidR="00600FE2" w:rsidRPr="00600FE2" w14:paraId="45107080"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085F24B9"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新規上場申請に係る宣誓書</w:t>
            </w:r>
          </w:p>
        </w:tc>
      </w:tr>
      <w:tr w:rsidR="00600FE2" w:rsidRPr="00600FE2" w14:paraId="20F270E5"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2B8A72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主要な事業活動の前提となる事項について</w:t>
            </w:r>
          </w:p>
        </w:tc>
      </w:tr>
      <w:tr w:rsidR="00600FE2" w:rsidRPr="00600FE2" w14:paraId="643E0EDD"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0FE1CB39"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株券等の分布状況表</w:t>
            </w:r>
          </w:p>
        </w:tc>
      </w:tr>
      <w:tr w:rsidR="00600FE2" w:rsidRPr="00600FE2" w14:paraId="4866A7F9"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3BCD273A"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独立役員届出書（ドラフト）</w:t>
            </w:r>
          </w:p>
        </w:tc>
      </w:tr>
      <w:tr w:rsidR="00600FE2" w:rsidRPr="00600FE2" w14:paraId="29747627"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546D55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「コーポレート・ガバナンスに関する報告書」フォーマット　監査役会設置会社用</w:t>
            </w:r>
          </w:p>
        </w:tc>
      </w:tr>
      <w:tr w:rsidR="00600FE2" w:rsidRPr="00600FE2" w14:paraId="4823164A"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3E58B6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「コーポレート・ガバナンスに関する報告書」フォーマット　指名委員会等設置会社用</w:t>
            </w:r>
          </w:p>
        </w:tc>
      </w:tr>
      <w:tr w:rsidR="00600FE2" w:rsidRPr="00600FE2" w14:paraId="72A45F23" w14:textId="77777777" w:rsidTr="00600FE2">
        <w:trPr>
          <w:trHeight w:val="390"/>
        </w:trPr>
        <w:tc>
          <w:tcPr>
            <w:tcW w:w="8490" w:type="dxa"/>
            <w:tcBorders>
              <w:top w:val="nil"/>
              <w:left w:val="single" w:sz="8" w:space="0" w:color="auto"/>
              <w:bottom w:val="single" w:sz="8" w:space="0" w:color="auto"/>
              <w:right w:val="single" w:sz="8" w:space="0" w:color="auto"/>
            </w:tcBorders>
            <w:shd w:val="clear" w:color="auto" w:fill="auto"/>
            <w:noWrap/>
            <w:vAlign w:val="center"/>
            <w:hideMark/>
          </w:tcPr>
          <w:p w14:paraId="051ADD31"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「コーポレート・ガバナンスに関する報告書」フォーマット　監査等委員会設置会社用</w:t>
            </w:r>
          </w:p>
        </w:tc>
      </w:tr>
      <w:tr w:rsidR="00600FE2" w:rsidRPr="00600FE2" w14:paraId="64EE1DD7" w14:textId="77777777" w:rsidTr="00600FE2">
        <w:trPr>
          <w:trHeight w:val="390"/>
        </w:trPr>
        <w:tc>
          <w:tcPr>
            <w:tcW w:w="8490" w:type="dxa"/>
            <w:tcBorders>
              <w:top w:val="nil"/>
              <w:left w:val="single" w:sz="8" w:space="0" w:color="auto"/>
              <w:bottom w:val="single" w:sz="8" w:space="0" w:color="auto"/>
              <w:right w:val="single" w:sz="8" w:space="0" w:color="auto"/>
            </w:tcBorders>
            <w:shd w:val="clear" w:color="000000" w:fill="DAE9F8"/>
            <w:noWrap/>
            <w:vAlign w:val="center"/>
            <w:hideMark/>
          </w:tcPr>
          <w:p w14:paraId="26E2C6B7"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コーポレート・ガバナンスに関する報告書</w:t>
            </w:r>
          </w:p>
        </w:tc>
      </w:tr>
      <w:tr w:rsidR="00600FE2" w:rsidRPr="00600FE2" w14:paraId="5A26140E"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1DFBA643"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提出書類一覧</w:t>
            </w:r>
          </w:p>
        </w:tc>
      </w:tr>
      <w:tr w:rsidR="00600FE2" w:rsidRPr="00600FE2" w14:paraId="7C9DA0F1"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01DC5460"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eラーニング受講対象者一覧（IPO会社用）</w:t>
            </w:r>
          </w:p>
        </w:tc>
      </w:tr>
      <w:tr w:rsidR="00600FE2" w:rsidRPr="00600FE2" w14:paraId="5BE1ACFE" w14:textId="77777777" w:rsidTr="00600FE2">
        <w:trPr>
          <w:trHeight w:val="390"/>
        </w:trPr>
        <w:tc>
          <w:tcPr>
            <w:tcW w:w="8490" w:type="dxa"/>
            <w:tcBorders>
              <w:top w:val="nil"/>
              <w:left w:val="single" w:sz="8" w:space="0" w:color="auto"/>
              <w:bottom w:val="single" w:sz="8" w:space="0" w:color="auto"/>
              <w:right w:val="single" w:sz="8" w:space="0" w:color="auto"/>
            </w:tcBorders>
            <w:shd w:val="clear" w:color="auto" w:fill="auto"/>
            <w:noWrap/>
            <w:vAlign w:val="center"/>
            <w:hideMark/>
          </w:tcPr>
          <w:p w14:paraId="463434FD"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eラーニング受講対象者一覧（既上場会社用）</w:t>
            </w:r>
          </w:p>
        </w:tc>
      </w:tr>
      <w:tr w:rsidR="00600FE2" w:rsidRPr="00600FE2" w14:paraId="225AF6F9" w14:textId="77777777" w:rsidTr="00600FE2">
        <w:trPr>
          <w:trHeight w:val="390"/>
        </w:trPr>
        <w:tc>
          <w:tcPr>
            <w:tcW w:w="8490" w:type="dxa"/>
            <w:tcBorders>
              <w:top w:val="nil"/>
              <w:left w:val="single" w:sz="8" w:space="0" w:color="auto"/>
              <w:bottom w:val="single" w:sz="8" w:space="0" w:color="auto"/>
              <w:right w:val="single" w:sz="8" w:space="0" w:color="auto"/>
            </w:tcBorders>
            <w:shd w:val="clear" w:color="000000" w:fill="DAE9F8"/>
            <w:noWrap/>
            <w:vAlign w:val="center"/>
            <w:hideMark/>
          </w:tcPr>
          <w:p w14:paraId="7BB6795E"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「各種説明資料」の記載項目について</w:t>
            </w:r>
          </w:p>
        </w:tc>
      </w:tr>
      <w:tr w:rsidR="00600FE2" w:rsidRPr="00600FE2" w14:paraId="160A4627"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16C1709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新規上場申請者に係る各種説明資料の記載項目について</w:t>
            </w:r>
          </w:p>
        </w:tc>
      </w:tr>
      <w:tr w:rsidR="00600FE2" w:rsidRPr="00600FE2" w14:paraId="4EE14502"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331F719"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記載要領変更箇所</w:t>
            </w:r>
          </w:p>
        </w:tc>
      </w:tr>
      <w:tr w:rsidR="00600FE2" w:rsidRPr="00600FE2" w14:paraId="200C5CEE" w14:textId="77777777" w:rsidTr="00600FE2">
        <w:trPr>
          <w:trHeight w:val="390"/>
        </w:trPr>
        <w:tc>
          <w:tcPr>
            <w:tcW w:w="8490" w:type="dxa"/>
            <w:tcBorders>
              <w:top w:val="nil"/>
              <w:left w:val="single" w:sz="8" w:space="0" w:color="auto"/>
              <w:bottom w:val="nil"/>
              <w:right w:val="single" w:sz="8" w:space="0" w:color="auto"/>
            </w:tcBorders>
            <w:shd w:val="clear" w:color="auto" w:fill="auto"/>
            <w:noWrap/>
            <w:vAlign w:val="center"/>
            <w:hideMark/>
          </w:tcPr>
          <w:p w14:paraId="33215025"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更新要否チェックリスト</w:t>
            </w:r>
          </w:p>
        </w:tc>
      </w:tr>
      <w:tr w:rsidR="00600FE2" w:rsidRPr="00600FE2" w14:paraId="1B865BF1" w14:textId="77777777" w:rsidTr="00600FE2">
        <w:trPr>
          <w:trHeight w:val="390"/>
        </w:trPr>
        <w:tc>
          <w:tcPr>
            <w:tcW w:w="8490" w:type="dxa"/>
            <w:tcBorders>
              <w:top w:val="single" w:sz="8" w:space="0" w:color="auto"/>
              <w:left w:val="single" w:sz="8" w:space="0" w:color="auto"/>
              <w:bottom w:val="single" w:sz="8" w:space="0" w:color="auto"/>
              <w:right w:val="single" w:sz="8" w:space="0" w:color="auto"/>
            </w:tcBorders>
            <w:shd w:val="clear" w:color="000000" w:fill="DAE9F8"/>
            <w:noWrap/>
            <w:vAlign w:val="center"/>
            <w:hideMark/>
          </w:tcPr>
          <w:p w14:paraId="1555E6DD"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事業計画及び成長可能性に関する事項の開示について</w:t>
            </w:r>
          </w:p>
        </w:tc>
      </w:tr>
      <w:tr w:rsidR="00600FE2" w:rsidRPr="00600FE2" w14:paraId="707E9B8E" w14:textId="77777777" w:rsidTr="00600FE2">
        <w:trPr>
          <w:trHeight w:val="390"/>
        </w:trPr>
        <w:tc>
          <w:tcPr>
            <w:tcW w:w="8490" w:type="dxa"/>
            <w:tcBorders>
              <w:top w:val="nil"/>
              <w:left w:val="single" w:sz="8" w:space="0" w:color="auto"/>
              <w:bottom w:val="single" w:sz="8" w:space="0" w:color="auto"/>
              <w:right w:val="single" w:sz="8" w:space="0" w:color="auto"/>
            </w:tcBorders>
            <w:shd w:val="clear" w:color="auto" w:fill="auto"/>
            <w:noWrap/>
            <w:vAlign w:val="center"/>
            <w:hideMark/>
          </w:tcPr>
          <w:p w14:paraId="0C81F41C"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事業計画及び成長可能性に関する事項の開示 作成上の留意事項</w:t>
            </w:r>
          </w:p>
        </w:tc>
      </w:tr>
      <w:tr w:rsidR="00600FE2" w:rsidRPr="00600FE2" w14:paraId="79650A26" w14:textId="77777777" w:rsidTr="00600FE2">
        <w:trPr>
          <w:trHeight w:val="390"/>
        </w:trPr>
        <w:tc>
          <w:tcPr>
            <w:tcW w:w="8490" w:type="dxa"/>
            <w:tcBorders>
              <w:top w:val="nil"/>
              <w:left w:val="single" w:sz="8" w:space="0" w:color="auto"/>
              <w:bottom w:val="single" w:sz="8" w:space="0" w:color="auto"/>
              <w:right w:val="single" w:sz="8" w:space="0" w:color="auto"/>
            </w:tcBorders>
            <w:shd w:val="clear" w:color="000000" w:fill="DAE9F8"/>
            <w:noWrap/>
            <w:vAlign w:val="center"/>
            <w:hideMark/>
          </w:tcPr>
          <w:p w14:paraId="44227811"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上場承認まで</w:t>
            </w:r>
          </w:p>
        </w:tc>
      </w:tr>
      <w:tr w:rsidR="00600FE2" w:rsidRPr="00600FE2" w14:paraId="1733F44E"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34435C2D"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上場適格性調査に関する報告書</w:t>
            </w:r>
          </w:p>
        </w:tc>
      </w:tr>
      <w:tr w:rsidR="00600FE2" w:rsidRPr="00600FE2" w14:paraId="324395BE"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3F301287"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新規上場申請のための有価証券報告書（Iの部）及び新規上場申請のための四半期報告書の適正性に関する確認書</w:t>
            </w:r>
          </w:p>
        </w:tc>
      </w:tr>
      <w:tr w:rsidR="00600FE2" w:rsidRPr="00600FE2" w14:paraId="2048AFA9"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5D4658D"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株券上場契約書</w:t>
            </w:r>
          </w:p>
        </w:tc>
      </w:tr>
      <w:tr w:rsidR="00600FE2" w:rsidRPr="00600FE2" w14:paraId="330F5030" w14:textId="77777777" w:rsidTr="00600FE2">
        <w:trPr>
          <w:trHeight w:val="390"/>
        </w:trPr>
        <w:tc>
          <w:tcPr>
            <w:tcW w:w="8490" w:type="dxa"/>
            <w:tcBorders>
              <w:top w:val="nil"/>
              <w:left w:val="single" w:sz="8" w:space="0" w:color="auto"/>
              <w:bottom w:val="single" w:sz="8" w:space="0" w:color="auto"/>
              <w:right w:val="single" w:sz="8" w:space="0" w:color="auto"/>
            </w:tcBorders>
            <w:shd w:val="clear" w:color="auto" w:fill="auto"/>
            <w:noWrap/>
            <w:vAlign w:val="center"/>
            <w:hideMark/>
          </w:tcPr>
          <w:p w14:paraId="1F87AD47"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時価総額算定書</w:t>
            </w:r>
          </w:p>
        </w:tc>
      </w:tr>
      <w:tr w:rsidR="00600FE2" w:rsidRPr="00600FE2" w14:paraId="010B997A" w14:textId="77777777" w:rsidTr="00600FE2">
        <w:trPr>
          <w:trHeight w:val="390"/>
        </w:trPr>
        <w:tc>
          <w:tcPr>
            <w:tcW w:w="8490" w:type="dxa"/>
            <w:tcBorders>
              <w:top w:val="nil"/>
              <w:left w:val="single" w:sz="8" w:space="0" w:color="auto"/>
              <w:bottom w:val="nil"/>
              <w:right w:val="single" w:sz="8" w:space="0" w:color="auto"/>
            </w:tcBorders>
            <w:shd w:val="clear" w:color="000000" w:fill="DAE9F8"/>
            <w:noWrap/>
            <w:vAlign w:val="center"/>
            <w:hideMark/>
          </w:tcPr>
          <w:p w14:paraId="6D8421A5"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第三者割当、ストックオプションの付与等に係る提出書類</w:t>
            </w:r>
          </w:p>
        </w:tc>
      </w:tr>
      <w:tr w:rsidR="00600FE2" w:rsidRPr="00600FE2" w14:paraId="16EFBD19" w14:textId="77777777" w:rsidTr="00600FE2">
        <w:trPr>
          <w:trHeight w:val="375"/>
        </w:trPr>
        <w:tc>
          <w:tcPr>
            <w:tcW w:w="84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0B8B67"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継続所有等に関する確約を証する書類</w:t>
            </w:r>
          </w:p>
        </w:tc>
      </w:tr>
      <w:tr w:rsidR="00600FE2" w:rsidRPr="00600FE2" w14:paraId="64ED1D22"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06361C6C"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lastRenderedPageBreak/>
              <w:t>継続所有等に関する確約対象となる第三者割当等の割当対象者の氏名等の一覧</w:t>
            </w:r>
          </w:p>
        </w:tc>
      </w:tr>
      <w:tr w:rsidR="00600FE2" w:rsidRPr="00600FE2" w14:paraId="0B8E17C4"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78384E4"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継続所有等に関する確約書リスト</w:t>
            </w:r>
          </w:p>
        </w:tc>
      </w:tr>
      <w:tr w:rsidR="00600FE2" w:rsidRPr="00600FE2" w14:paraId="5BA37280"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5327445"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継続所有に関する確約書（募集株式）</w:t>
            </w:r>
          </w:p>
        </w:tc>
      </w:tr>
      <w:tr w:rsidR="00600FE2" w:rsidRPr="00600FE2" w14:paraId="667EE1D7"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86C86D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継続所有に関する確約書（英文、募集株式）</w:t>
            </w:r>
          </w:p>
        </w:tc>
      </w:tr>
      <w:tr w:rsidR="00600FE2" w:rsidRPr="00600FE2" w14:paraId="330246DC"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CAAE43A"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継続所有に関する確約書（募集新株予約権）</w:t>
            </w:r>
          </w:p>
        </w:tc>
      </w:tr>
      <w:tr w:rsidR="00600FE2" w:rsidRPr="00600FE2" w14:paraId="394F4FEA"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9652BD4"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継続所有に関する確約書（英文、募集新株予約権）</w:t>
            </w:r>
          </w:p>
        </w:tc>
      </w:tr>
      <w:tr w:rsidR="00600FE2" w:rsidRPr="00600FE2" w14:paraId="13657C7A"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32B98D10"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継続所有に関する確約書（ストックオプションとしての新株予約権）</w:t>
            </w:r>
          </w:p>
        </w:tc>
      </w:tr>
      <w:tr w:rsidR="00600FE2" w:rsidRPr="00600FE2" w14:paraId="3A33AB6B" w14:textId="77777777" w:rsidTr="00600FE2">
        <w:trPr>
          <w:trHeight w:val="390"/>
        </w:trPr>
        <w:tc>
          <w:tcPr>
            <w:tcW w:w="8490" w:type="dxa"/>
            <w:tcBorders>
              <w:top w:val="nil"/>
              <w:left w:val="single" w:sz="8" w:space="0" w:color="auto"/>
              <w:bottom w:val="single" w:sz="8" w:space="0" w:color="auto"/>
              <w:right w:val="single" w:sz="8" w:space="0" w:color="auto"/>
            </w:tcBorders>
            <w:shd w:val="clear" w:color="auto" w:fill="auto"/>
            <w:noWrap/>
            <w:vAlign w:val="center"/>
            <w:hideMark/>
          </w:tcPr>
          <w:p w14:paraId="376509B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継続所有に関する確約書（英文、ストックオプションとしての新株予約権）</w:t>
            </w:r>
          </w:p>
        </w:tc>
      </w:tr>
      <w:tr w:rsidR="00600FE2" w:rsidRPr="00600FE2" w14:paraId="2C21E7DC" w14:textId="77777777" w:rsidTr="00600FE2">
        <w:trPr>
          <w:trHeight w:val="390"/>
        </w:trPr>
        <w:tc>
          <w:tcPr>
            <w:tcW w:w="8490" w:type="dxa"/>
            <w:tcBorders>
              <w:top w:val="nil"/>
              <w:left w:val="single" w:sz="8" w:space="0" w:color="auto"/>
              <w:bottom w:val="nil"/>
              <w:right w:val="single" w:sz="8" w:space="0" w:color="auto"/>
            </w:tcBorders>
            <w:shd w:val="clear" w:color="000000" w:fill="DAE9F8"/>
            <w:noWrap/>
            <w:vAlign w:val="center"/>
            <w:hideMark/>
          </w:tcPr>
          <w:p w14:paraId="6B440933" w14:textId="6A74744A"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公募売出し等に係る提出書類</w:t>
            </w:r>
          </w:p>
        </w:tc>
      </w:tr>
      <w:tr w:rsidR="00600FE2" w:rsidRPr="00600FE2" w14:paraId="4AAE882C" w14:textId="77777777" w:rsidTr="00600FE2">
        <w:trPr>
          <w:trHeight w:val="375"/>
        </w:trPr>
        <w:tc>
          <w:tcPr>
            <w:tcW w:w="84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C89FFD"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公募又は売出予定書・実施通知書（直接上場会社・ブックビルディングの場合）</w:t>
            </w:r>
          </w:p>
        </w:tc>
      </w:tr>
      <w:tr w:rsidR="00600FE2" w:rsidRPr="00600FE2" w14:paraId="4AD1F58C"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24AAE2F7"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公募又は売出予定書・実施通知書（既上場会社の場合）</w:t>
            </w:r>
          </w:p>
        </w:tc>
      </w:tr>
      <w:tr w:rsidR="00600FE2" w:rsidRPr="00600FE2" w14:paraId="06F78D76"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3C5D133"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同意書</w:t>
            </w:r>
          </w:p>
        </w:tc>
      </w:tr>
      <w:tr w:rsidR="00600FE2" w:rsidRPr="00600FE2" w14:paraId="68AA33AB"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1FAAC20"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数量制限付分売予定書・分布状況表</w:t>
            </w:r>
          </w:p>
        </w:tc>
      </w:tr>
      <w:tr w:rsidR="00600FE2" w:rsidRPr="00600FE2" w14:paraId="15BD31BE"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48D2479"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保有状況報告書</w:t>
            </w:r>
          </w:p>
        </w:tc>
      </w:tr>
      <w:tr w:rsidR="00600FE2" w:rsidRPr="00600FE2" w14:paraId="63BCF084"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1629FC33"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契約書（直接上場、国内非取引参加者向け契約書）</w:t>
            </w:r>
          </w:p>
        </w:tc>
      </w:tr>
      <w:tr w:rsidR="00600FE2" w:rsidRPr="00600FE2" w14:paraId="2B266267"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263D670"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契約書（直接上場、外国証券業者向け契約書）</w:t>
            </w:r>
          </w:p>
        </w:tc>
      </w:tr>
      <w:tr w:rsidR="00600FE2" w:rsidRPr="00600FE2" w14:paraId="78D35922"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A99C97A"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契約書（他市場経由、新規上場申請に係る公募等を行う場合の非取引参加者向け契約書）</w:t>
            </w:r>
          </w:p>
        </w:tc>
      </w:tr>
      <w:tr w:rsidR="00600FE2" w:rsidRPr="00600FE2" w14:paraId="6D9A35F4"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5F0F6B74" w14:textId="109E382B"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契約書（他市場経由、基準日等の後に行う公募又は売出しの場合の非取引参加者向け契約書）</w:t>
            </w:r>
          </w:p>
        </w:tc>
      </w:tr>
      <w:tr w:rsidR="00600FE2" w:rsidRPr="00600FE2" w14:paraId="4508F3BD" w14:textId="77777777" w:rsidTr="00600FE2">
        <w:trPr>
          <w:trHeight w:val="390"/>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5014B24C"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契約書（他市場同時上場、非取引参加者向け契約書）</w:t>
            </w:r>
          </w:p>
        </w:tc>
      </w:tr>
      <w:tr w:rsidR="00600FE2" w:rsidRPr="00600FE2" w14:paraId="2F9B033D" w14:textId="77777777" w:rsidTr="00600FE2">
        <w:trPr>
          <w:trHeight w:val="390"/>
        </w:trPr>
        <w:tc>
          <w:tcPr>
            <w:tcW w:w="8490" w:type="dxa"/>
            <w:tcBorders>
              <w:top w:val="single" w:sz="4" w:space="0" w:color="auto"/>
              <w:left w:val="single" w:sz="8" w:space="0" w:color="auto"/>
              <w:bottom w:val="single" w:sz="8" w:space="0" w:color="auto"/>
              <w:right w:val="single" w:sz="8" w:space="0" w:color="auto"/>
            </w:tcBorders>
            <w:shd w:val="clear" w:color="000000" w:fill="DAE9F8"/>
            <w:noWrap/>
            <w:vAlign w:val="center"/>
            <w:hideMark/>
          </w:tcPr>
          <w:p w14:paraId="037B633E" w14:textId="77777777" w:rsidR="00600FE2" w:rsidRPr="00600FE2" w:rsidRDefault="00600FE2" w:rsidP="00600FE2">
            <w:pPr>
              <w:jc w:val="center"/>
              <w:rPr>
                <w:rFonts w:ascii="游ゴシック" w:eastAsia="游ゴシック" w:hAnsi="游ゴシック" w:cs="ＭＳ Ｐゴシック"/>
                <w:b/>
                <w:bCs/>
                <w:color w:val="000000"/>
                <w:kern w:val="0"/>
                <w:sz w:val="22"/>
                <w:szCs w:val="22"/>
                <w14:ligatures w14:val="none"/>
              </w:rPr>
            </w:pPr>
            <w:r w:rsidRPr="00600FE2">
              <w:rPr>
                <w:rFonts w:ascii="游ゴシック" w:eastAsia="游ゴシック" w:hAnsi="游ゴシック" w:cs="ＭＳ Ｐゴシック" w:hint="eastAsia"/>
                <w:b/>
                <w:bCs/>
                <w:color w:val="000000"/>
                <w:kern w:val="0"/>
                <w:sz w:val="22"/>
                <w:szCs w:val="22"/>
                <w14:ligatures w14:val="none"/>
              </w:rPr>
              <w:t>その他</w:t>
            </w:r>
          </w:p>
        </w:tc>
      </w:tr>
      <w:tr w:rsidR="00600FE2" w:rsidRPr="00600FE2" w14:paraId="40A2811A"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68D7FA19"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有価証券新規上場予備申請書</w:t>
            </w:r>
          </w:p>
        </w:tc>
      </w:tr>
      <w:tr w:rsidR="00600FE2" w:rsidRPr="00600FE2" w14:paraId="61C92BCE"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353F8B20"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株式分割等を行っている場合：1株当たり指標の遡及修正数値の取扱いについて</w:t>
            </w:r>
          </w:p>
        </w:tc>
      </w:tr>
      <w:tr w:rsidR="00600FE2" w:rsidRPr="00600FE2" w14:paraId="5B6B9297"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DA26E3A"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支配株主等に関する事項、非上場の親会社等の決算情報（記載要領）</w:t>
            </w:r>
          </w:p>
        </w:tc>
      </w:tr>
      <w:tr w:rsidR="00600FE2" w:rsidRPr="00600FE2" w14:paraId="5F2C46E1"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48E39DD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支配株主等に関する事項（フォーマット）</w:t>
            </w:r>
          </w:p>
        </w:tc>
      </w:tr>
      <w:tr w:rsidR="00600FE2" w:rsidRPr="00600FE2" w14:paraId="0D292736"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40A821E5"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新規上場申請に係る内国株券等の評価額算定書</w:t>
            </w:r>
          </w:p>
        </w:tc>
      </w:tr>
      <w:tr w:rsidR="00600FE2" w:rsidRPr="00600FE2" w14:paraId="56A4565B"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ED1EDF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新規上場申請に係る内国株券等の流動性確保に関する報告書</w:t>
            </w:r>
          </w:p>
        </w:tc>
      </w:tr>
      <w:tr w:rsidR="00600FE2" w:rsidRPr="00600FE2" w14:paraId="6A25B3E9" w14:textId="77777777" w:rsidTr="00600FE2">
        <w:trPr>
          <w:trHeight w:val="375"/>
        </w:trPr>
        <w:tc>
          <w:tcPr>
            <w:tcW w:w="8490" w:type="dxa"/>
            <w:tcBorders>
              <w:top w:val="nil"/>
              <w:left w:val="single" w:sz="8" w:space="0" w:color="auto"/>
              <w:bottom w:val="single" w:sz="4" w:space="0" w:color="auto"/>
              <w:right w:val="single" w:sz="8" w:space="0" w:color="auto"/>
            </w:tcBorders>
            <w:shd w:val="clear" w:color="auto" w:fill="auto"/>
            <w:noWrap/>
            <w:vAlign w:val="center"/>
            <w:hideMark/>
          </w:tcPr>
          <w:p w14:paraId="7991D1AC"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新規上場申請に係る内国株券等の流通参考値段報告書</w:t>
            </w:r>
          </w:p>
        </w:tc>
      </w:tr>
      <w:tr w:rsidR="00600FE2" w:rsidRPr="00600FE2" w14:paraId="4E408F79" w14:textId="77777777" w:rsidTr="00600FE2">
        <w:trPr>
          <w:trHeight w:val="390"/>
        </w:trPr>
        <w:tc>
          <w:tcPr>
            <w:tcW w:w="8490" w:type="dxa"/>
            <w:tcBorders>
              <w:top w:val="nil"/>
              <w:left w:val="single" w:sz="8" w:space="0" w:color="auto"/>
              <w:bottom w:val="single" w:sz="8" w:space="0" w:color="auto"/>
              <w:right w:val="single" w:sz="8" w:space="0" w:color="auto"/>
            </w:tcBorders>
            <w:shd w:val="clear" w:color="auto" w:fill="auto"/>
            <w:noWrap/>
            <w:vAlign w:val="center"/>
            <w:hideMark/>
          </w:tcPr>
          <w:p w14:paraId="4373D85F" w14:textId="77777777" w:rsidR="00600FE2" w:rsidRPr="00600FE2" w:rsidRDefault="00600FE2" w:rsidP="00600FE2">
            <w:pPr>
              <w:jc w:val="left"/>
              <w:rPr>
                <w:rFonts w:ascii="游ゴシック" w:eastAsia="游ゴシック" w:hAnsi="游ゴシック" w:cs="ＭＳ Ｐゴシック"/>
                <w:color w:val="000000"/>
                <w:kern w:val="0"/>
                <w:sz w:val="22"/>
                <w:szCs w:val="22"/>
                <w14:ligatures w14:val="none"/>
              </w:rPr>
            </w:pPr>
            <w:r w:rsidRPr="00600FE2">
              <w:rPr>
                <w:rFonts w:ascii="游ゴシック" w:eastAsia="游ゴシック" w:hAnsi="游ゴシック" w:cs="ＭＳ Ｐゴシック" w:hint="eastAsia"/>
                <w:color w:val="000000"/>
                <w:kern w:val="0"/>
                <w:sz w:val="22"/>
                <w:szCs w:val="22"/>
                <w14:ligatures w14:val="none"/>
              </w:rPr>
              <w:t>親会社等の適時開示等に係る確約書</w:t>
            </w:r>
          </w:p>
        </w:tc>
      </w:tr>
    </w:tbl>
    <w:p w14:paraId="3ABF4C79" w14:textId="77777777" w:rsidR="00600FE2" w:rsidRPr="00600FE2" w:rsidRDefault="00600FE2"/>
    <w:sectPr w:rsidR="00600FE2" w:rsidRPr="00600F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E2"/>
    <w:rsid w:val="00141FA8"/>
    <w:rsid w:val="002207B7"/>
    <w:rsid w:val="00460C49"/>
    <w:rsid w:val="00600FE2"/>
    <w:rsid w:val="00A21CB6"/>
    <w:rsid w:val="00B3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5974E"/>
  <w15:chartTrackingRefBased/>
  <w15:docId w15:val="{CE0353F8-C3B6-43C1-B5E9-72629F73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FA8"/>
  </w:style>
  <w:style w:type="paragraph" w:styleId="1">
    <w:name w:val="heading 1"/>
    <w:basedOn w:val="a"/>
    <w:next w:val="a"/>
    <w:link w:val="10"/>
    <w:uiPriority w:val="9"/>
    <w:qFormat/>
    <w:rsid w:val="00141FA8"/>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41FA8"/>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41FA8"/>
    <w:pPr>
      <w:keepNext/>
      <w:keepLines/>
      <w:spacing w:before="16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41F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1F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1FA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1FA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1FA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1FA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1FA8"/>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141FA8"/>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141FA8"/>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141FA8"/>
    <w:rPr>
      <w:rFonts w:eastAsiaTheme="majorEastAsia" w:cstheme="majorBidi"/>
      <w:i/>
      <w:iCs/>
      <w:color w:val="0F4761" w:themeColor="accent1" w:themeShade="BF"/>
    </w:rPr>
  </w:style>
  <w:style w:type="character" w:customStyle="1" w:styleId="50">
    <w:name w:val="見出し 5 (文字)"/>
    <w:basedOn w:val="a0"/>
    <w:link w:val="5"/>
    <w:uiPriority w:val="9"/>
    <w:semiHidden/>
    <w:rsid w:val="00141FA8"/>
    <w:rPr>
      <w:rFonts w:eastAsiaTheme="majorEastAsia" w:cstheme="majorBidi"/>
      <w:color w:val="0F4761" w:themeColor="accent1" w:themeShade="BF"/>
    </w:rPr>
  </w:style>
  <w:style w:type="character" w:customStyle="1" w:styleId="60">
    <w:name w:val="見出し 6 (文字)"/>
    <w:basedOn w:val="a0"/>
    <w:link w:val="6"/>
    <w:uiPriority w:val="9"/>
    <w:semiHidden/>
    <w:rsid w:val="00141FA8"/>
    <w:rPr>
      <w:rFonts w:eastAsiaTheme="majorEastAsia" w:cstheme="majorBidi"/>
      <w:i/>
      <w:iCs/>
      <w:color w:val="595959" w:themeColor="text1" w:themeTint="A6"/>
    </w:rPr>
  </w:style>
  <w:style w:type="character" w:customStyle="1" w:styleId="70">
    <w:name w:val="見出し 7 (文字)"/>
    <w:basedOn w:val="a0"/>
    <w:link w:val="7"/>
    <w:uiPriority w:val="9"/>
    <w:semiHidden/>
    <w:rsid w:val="00141FA8"/>
    <w:rPr>
      <w:rFonts w:eastAsiaTheme="majorEastAsia" w:cstheme="majorBidi"/>
      <w:color w:val="595959" w:themeColor="text1" w:themeTint="A6"/>
    </w:rPr>
  </w:style>
  <w:style w:type="character" w:customStyle="1" w:styleId="80">
    <w:name w:val="見出し 8 (文字)"/>
    <w:basedOn w:val="a0"/>
    <w:link w:val="8"/>
    <w:uiPriority w:val="9"/>
    <w:semiHidden/>
    <w:rsid w:val="00141FA8"/>
    <w:rPr>
      <w:rFonts w:eastAsiaTheme="majorEastAsia" w:cstheme="majorBidi"/>
      <w:i/>
      <w:iCs/>
      <w:color w:val="272727" w:themeColor="text1" w:themeTint="D8"/>
    </w:rPr>
  </w:style>
  <w:style w:type="character" w:customStyle="1" w:styleId="90">
    <w:name w:val="見出し 9 (文字)"/>
    <w:basedOn w:val="a0"/>
    <w:link w:val="9"/>
    <w:uiPriority w:val="9"/>
    <w:semiHidden/>
    <w:rsid w:val="00141FA8"/>
    <w:rPr>
      <w:rFonts w:eastAsiaTheme="majorEastAsia" w:cstheme="majorBidi"/>
      <w:color w:val="272727" w:themeColor="text1" w:themeTint="D8"/>
    </w:rPr>
  </w:style>
  <w:style w:type="paragraph" w:styleId="a3">
    <w:name w:val="caption"/>
    <w:basedOn w:val="a"/>
    <w:next w:val="a"/>
    <w:uiPriority w:val="35"/>
    <w:semiHidden/>
    <w:unhideWhenUsed/>
    <w:qFormat/>
    <w:rsid w:val="00141FA8"/>
    <w:pPr>
      <w:spacing w:after="200"/>
    </w:pPr>
    <w:rPr>
      <w:i/>
      <w:iCs/>
      <w:color w:val="0E2841" w:themeColor="text2"/>
      <w:sz w:val="18"/>
      <w:szCs w:val="18"/>
    </w:rPr>
  </w:style>
  <w:style w:type="paragraph" w:styleId="a4">
    <w:name w:val="Title"/>
    <w:basedOn w:val="a"/>
    <w:next w:val="a"/>
    <w:link w:val="a5"/>
    <w:uiPriority w:val="10"/>
    <w:qFormat/>
    <w:rsid w:val="00141FA8"/>
    <w:pPr>
      <w:contextualSpacing/>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141FA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41FA8"/>
    <w:pPr>
      <w:numPr>
        <w:ilvl w:val="1"/>
      </w:numPr>
    </w:pPr>
    <w:rPr>
      <w:rFonts w:eastAsiaTheme="majorEastAsia" w:cstheme="majorBidi"/>
      <w:color w:val="595959" w:themeColor="text1" w:themeTint="A6"/>
      <w:spacing w:val="15"/>
      <w:sz w:val="28"/>
      <w:szCs w:val="28"/>
    </w:rPr>
  </w:style>
  <w:style w:type="character" w:customStyle="1" w:styleId="a7">
    <w:name w:val="副題 (文字)"/>
    <w:basedOn w:val="a0"/>
    <w:link w:val="a6"/>
    <w:uiPriority w:val="11"/>
    <w:rsid w:val="00141FA8"/>
    <w:rPr>
      <w:rFonts w:eastAsiaTheme="majorEastAsia" w:cstheme="majorBidi"/>
      <w:color w:val="595959" w:themeColor="text1" w:themeTint="A6"/>
      <w:spacing w:val="15"/>
      <w:sz w:val="28"/>
      <w:szCs w:val="28"/>
    </w:rPr>
  </w:style>
  <w:style w:type="character" w:styleId="a8">
    <w:name w:val="Strong"/>
    <w:basedOn w:val="a0"/>
    <w:uiPriority w:val="22"/>
    <w:qFormat/>
    <w:rsid w:val="00141FA8"/>
    <w:rPr>
      <w:b/>
      <w:bCs/>
    </w:rPr>
  </w:style>
  <w:style w:type="character" w:styleId="a9">
    <w:name w:val="Emphasis"/>
    <w:basedOn w:val="a0"/>
    <w:uiPriority w:val="20"/>
    <w:qFormat/>
    <w:rsid w:val="00141FA8"/>
    <w:rPr>
      <w:i/>
      <w:iCs/>
    </w:rPr>
  </w:style>
  <w:style w:type="paragraph" w:styleId="aa">
    <w:name w:val="No Spacing"/>
    <w:uiPriority w:val="1"/>
    <w:qFormat/>
    <w:rsid w:val="00141FA8"/>
  </w:style>
  <w:style w:type="paragraph" w:styleId="ab">
    <w:name w:val="List Paragraph"/>
    <w:basedOn w:val="a"/>
    <w:uiPriority w:val="34"/>
    <w:qFormat/>
    <w:rsid w:val="00141FA8"/>
    <w:pPr>
      <w:ind w:leftChars="400" w:left="840"/>
    </w:pPr>
  </w:style>
  <w:style w:type="paragraph" w:styleId="ac">
    <w:name w:val="Quote"/>
    <w:basedOn w:val="a"/>
    <w:next w:val="a"/>
    <w:link w:val="ad"/>
    <w:uiPriority w:val="29"/>
    <w:qFormat/>
    <w:rsid w:val="00141FA8"/>
    <w:pPr>
      <w:spacing w:before="160"/>
      <w:jc w:val="center"/>
    </w:pPr>
    <w:rPr>
      <w:i/>
      <w:iCs/>
      <w:color w:val="404040" w:themeColor="text1" w:themeTint="BF"/>
    </w:rPr>
  </w:style>
  <w:style w:type="character" w:customStyle="1" w:styleId="ad">
    <w:name w:val="引用文 (文字)"/>
    <w:basedOn w:val="a0"/>
    <w:link w:val="ac"/>
    <w:uiPriority w:val="29"/>
    <w:rsid w:val="00141FA8"/>
    <w:rPr>
      <w:i/>
      <w:iCs/>
      <w:color w:val="404040" w:themeColor="text1" w:themeTint="BF"/>
    </w:rPr>
  </w:style>
  <w:style w:type="paragraph" w:styleId="21">
    <w:name w:val="Intense Quote"/>
    <w:basedOn w:val="a"/>
    <w:next w:val="a"/>
    <w:link w:val="22"/>
    <w:uiPriority w:val="30"/>
    <w:qFormat/>
    <w:rsid w:val="00141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141FA8"/>
    <w:rPr>
      <w:i/>
      <w:iCs/>
      <w:color w:val="0F4761" w:themeColor="accent1" w:themeShade="BF"/>
    </w:rPr>
  </w:style>
  <w:style w:type="character" w:styleId="ae">
    <w:name w:val="Subtle Emphasis"/>
    <w:basedOn w:val="a0"/>
    <w:uiPriority w:val="19"/>
    <w:qFormat/>
    <w:rsid w:val="00141FA8"/>
    <w:rPr>
      <w:i/>
      <w:iCs/>
      <w:color w:val="404040" w:themeColor="text1" w:themeTint="BF"/>
    </w:rPr>
  </w:style>
  <w:style w:type="character" w:styleId="23">
    <w:name w:val="Intense Emphasis"/>
    <w:basedOn w:val="a0"/>
    <w:uiPriority w:val="21"/>
    <w:qFormat/>
    <w:rsid w:val="00141FA8"/>
    <w:rPr>
      <w:i/>
      <w:iCs/>
      <w:color w:val="0F4761" w:themeColor="accent1" w:themeShade="BF"/>
    </w:rPr>
  </w:style>
  <w:style w:type="character" w:styleId="af">
    <w:name w:val="Subtle Reference"/>
    <w:basedOn w:val="a0"/>
    <w:uiPriority w:val="31"/>
    <w:qFormat/>
    <w:rsid w:val="00141FA8"/>
    <w:rPr>
      <w:smallCaps/>
      <w:color w:val="5A5A5A" w:themeColor="text1" w:themeTint="A5"/>
    </w:rPr>
  </w:style>
  <w:style w:type="character" w:styleId="24">
    <w:name w:val="Intense Reference"/>
    <w:basedOn w:val="a0"/>
    <w:uiPriority w:val="32"/>
    <w:qFormat/>
    <w:rsid w:val="00141FA8"/>
    <w:rPr>
      <w:b/>
      <w:bCs/>
      <w:smallCaps/>
      <w:color w:val="0F4761" w:themeColor="accent1" w:themeShade="BF"/>
      <w:spacing w:val="5"/>
    </w:rPr>
  </w:style>
  <w:style w:type="character" w:styleId="af0">
    <w:name w:val="Book Title"/>
    <w:basedOn w:val="a0"/>
    <w:uiPriority w:val="33"/>
    <w:qFormat/>
    <w:rsid w:val="00141FA8"/>
    <w:rPr>
      <w:b/>
      <w:bCs/>
      <w:i/>
      <w:iCs/>
      <w:spacing w:val="5"/>
    </w:rPr>
  </w:style>
  <w:style w:type="paragraph" w:styleId="af1">
    <w:name w:val="TOC Heading"/>
    <w:basedOn w:val="1"/>
    <w:next w:val="a"/>
    <w:uiPriority w:val="39"/>
    <w:semiHidden/>
    <w:unhideWhenUsed/>
    <w:qFormat/>
    <w:rsid w:val="00141FA8"/>
    <w:pPr>
      <w:spacing w:before="240"/>
      <w:outlineLvl w:val="9"/>
    </w:pPr>
    <w:rPr>
      <w:sz w:val="32"/>
      <w:szCs w:val="32"/>
    </w:rPr>
  </w:style>
  <w:style w:type="table" w:styleId="af2">
    <w:name w:val="Table Grid"/>
    <w:basedOn w:val="a1"/>
    <w:uiPriority w:val="39"/>
    <w:rsid w:val="0060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34D5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033">
      <w:marLeft w:val="0"/>
      <w:marRight w:val="0"/>
      <w:marTop w:val="0"/>
      <w:marBottom w:val="0"/>
      <w:divBdr>
        <w:top w:val="none" w:sz="0" w:space="0" w:color="auto"/>
        <w:left w:val="none" w:sz="0" w:space="0" w:color="auto"/>
        <w:bottom w:val="none" w:sz="0" w:space="0" w:color="auto"/>
        <w:right w:val="none" w:sz="0" w:space="0" w:color="auto"/>
      </w:divBdr>
    </w:div>
    <w:div w:id="109707659">
      <w:marLeft w:val="0"/>
      <w:marRight w:val="0"/>
      <w:marTop w:val="0"/>
      <w:marBottom w:val="0"/>
      <w:divBdr>
        <w:top w:val="none" w:sz="0" w:space="0" w:color="auto"/>
        <w:left w:val="none" w:sz="0" w:space="0" w:color="auto"/>
        <w:bottom w:val="none" w:sz="0" w:space="0" w:color="auto"/>
        <w:right w:val="none" w:sz="0" w:space="0" w:color="auto"/>
      </w:divBdr>
    </w:div>
    <w:div w:id="132261842">
      <w:marLeft w:val="0"/>
      <w:marRight w:val="0"/>
      <w:marTop w:val="0"/>
      <w:marBottom w:val="0"/>
      <w:divBdr>
        <w:top w:val="none" w:sz="0" w:space="0" w:color="auto"/>
        <w:left w:val="none" w:sz="0" w:space="0" w:color="auto"/>
        <w:bottom w:val="none" w:sz="0" w:space="0" w:color="auto"/>
        <w:right w:val="none" w:sz="0" w:space="0" w:color="auto"/>
      </w:divBdr>
    </w:div>
    <w:div w:id="162665344">
      <w:marLeft w:val="0"/>
      <w:marRight w:val="0"/>
      <w:marTop w:val="0"/>
      <w:marBottom w:val="0"/>
      <w:divBdr>
        <w:top w:val="none" w:sz="0" w:space="0" w:color="auto"/>
        <w:left w:val="none" w:sz="0" w:space="0" w:color="auto"/>
        <w:bottom w:val="none" w:sz="0" w:space="0" w:color="auto"/>
        <w:right w:val="none" w:sz="0" w:space="0" w:color="auto"/>
      </w:divBdr>
    </w:div>
    <w:div w:id="170141997">
      <w:bodyDiv w:val="1"/>
      <w:marLeft w:val="0"/>
      <w:marRight w:val="0"/>
      <w:marTop w:val="0"/>
      <w:marBottom w:val="0"/>
      <w:divBdr>
        <w:top w:val="none" w:sz="0" w:space="0" w:color="auto"/>
        <w:left w:val="none" w:sz="0" w:space="0" w:color="auto"/>
        <w:bottom w:val="none" w:sz="0" w:space="0" w:color="auto"/>
        <w:right w:val="none" w:sz="0" w:space="0" w:color="auto"/>
      </w:divBdr>
      <w:divsChild>
        <w:div w:id="1648583560">
          <w:marLeft w:val="0"/>
          <w:marRight w:val="0"/>
          <w:marTop w:val="0"/>
          <w:marBottom w:val="0"/>
          <w:divBdr>
            <w:top w:val="none" w:sz="0" w:space="0" w:color="auto"/>
            <w:left w:val="none" w:sz="0" w:space="0" w:color="auto"/>
            <w:bottom w:val="none" w:sz="0" w:space="0" w:color="auto"/>
            <w:right w:val="none" w:sz="0" w:space="0" w:color="auto"/>
          </w:divBdr>
        </w:div>
      </w:divsChild>
    </w:div>
    <w:div w:id="195043607">
      <w:marLeft w:val="0"/>
      <w:marRight w:val="0"/>
      <w:marTop w:val="0"/>
      <w:marBottom w:val="0"/>
      <w:divBdr>
        <w:top w:val="none" w:sz="0" w:space="0" w:color="auto"/>
        <w:left w:val="none" w:sz="0" w:space="0" w:color="auto"/>
        <w:bottom w:val="none" w:sz="0" w:space="0" w:color="auto"/>
        <w:right w:val="none" w:sz="0" w:space="0" w:color="auto"/>
      </w:divBdr>
    </w:div>
    <w:div w:id="200214178">
      <w:marLeft w:val="0"/>
      <w:marRight w:val="0"/>
      <w:marTop w:val="0"/>
      <w:marBottom w:val="0"/>
      <w:divBdr>
        <w:top w:val="none" w:sz="0" w:space="0" w:color="auto"/>
        <w:left w:val="none" w:sz="0" w:space="0" w:color="auto"/>
        <w:bottom w:val="none" w:sz="0" w:space="0" w:color="auto"/>
        <w:right w:val="none" w:sz="0" w:space="0" w:color="auto"/>
      </w:divBdr>
    </w:div>
    <w:div w:id="251014107">
      <w:marLeft w:val="0"/>
      <w:marRight w:val="0"/>
      <w:marTop w:val="0"/>
      <w:marBottom w:val="0"/>
      <w:divBdr>
        <w:top w:val="none" w:sz="0" w:space="0" w:color="auto"/>
        <w:left w:val="none" w:sz="0" w:space="0" w:color="auto"/>
        <w:bottom w:val="none" w:sz="0" w:space="0" w:color="auto"/>
        <w:right w:val="none" w:sz="0" w:space="0" w:color="auto"/>
      </w:divBdr>
    </w:div>
    <w:div w:id="297030725">
      <w:marLeft w:val="0"/>
      <w:marRight w:val="0"/>
      <w:marTop w:val="0"/>
      <w:marBottom w:val="0"/>
      <w:divBdr>
        <w:top w:val="none" w:sz="0" w:space="0" w:color="auto"/>
        <w:left w:val="none" w:sz="0" w:space="0" w:color="auto"/>
        <w:bottom w:val="none" w:sz="0" w:space="0" w:color="auto"/>
        <w:right w:val="none" w:sz="0" w:space="0" w:color="auto"/>
      </w:divBdr>
    </w:div>
    <w:div w:id="371224021">
      <w:marLeft w:val="0"/>
      <w:marRight w:val="0"/>
      <w:marTop w:val="0"/>
      <w:marBottom w:val="0"/>
      <w:divBdr>
        <w:top w:val="none" w:sz="0" w:space="0" w:color="auto"/>
        <w:left w:val="none" w:sz="0" w:space="0" w:color="auto"/>
        <w:bottom w:val="none" w:sz="0" w:space="0" w:color="auto"/>
        <w:right w:val="none" w:sz="0" w:space="0" w:color="auto"/>
      </w:divBdr>
    </w:div>
    <w:div w:id="399837463">
      <w:marLeft w:val="0"/>
      <w:marRight w:val="0"/>
      <w:marTop w:val="0"/>
      <w:marBottom w:val="0"/>
      <w:divBdr>
        <w:top w:val="none" w:sz="0" w:space="0" w:color="auto"/>
        <w:left w:val="none" w:sz="0" w:space="0" w:color="auto"/>
        <w:bottom w:val="none" w:sz="0" w:space="0" w:color="auto"/>
        <w:right w:val="none" w:sz="0" w:space="0" w:color="auto"/>
      </w:divBdr>
    </w:div>
    <w:div w:id="435563962">
      <w:marLeft w:val="0"/>
      <w:marRight w:val="0"/>
      <w:marTop w:val="0"/>
      <w:marBottom w:val="0"/>
      <w:divBdr>
        <w:top w:val="none" w:sz="0" w:space="0" w:color="auto"/>
        <w:left w:val="none" w:sz="0" w:space="0" w:color="auto"/>
        <w:bottom w:val="none" w:sz="0" w:space="0" w:color="auto"/>
        <w:right w:val="none" w:sz="0" w:space="0" w:color="auto"/>
      </w:divBdr>
    </w:div>
    <w:div w:id="444233907">
      <w:marLeft w:val="0"/>
      <w:marRight w:val="0"/>
      <w:marTop w:val="0"/>
      <w:marBottom w:val="0"/>
      <w:divBdr>
        <w:top w:val="none" w:sz="0" w:space="0" w:color="auto"/>
        <w:left w:val="none" w:sz="0" w:space="0" w:color="auto"/>
        <w:bottom w:val="none" w:sz="0" w:space="0" w:color="auto"/>
        <w:right w:val="none" w:sz="0" w:space="0" w:color="auto"/>
      </w:divBdr>
    </w:div>
    <w:div w:id="686173382">
      <w:marLeft w:val="0"/>
      <w:marRight w:val="0"/>
      <w:marTop w:val="0"/>
      <w:marBottom w:val="0"/>
      <w:divBdr>
        <w:top w:val="none" w:sz="0" w:space="0" w:color="auto"/>
        <w:left w:val="none" w:sz="0" w:space="0" w:color="auto"/>
        <w:bottom w:val="none" w:sz="0" w:space="0" w:color="auto"/>
        <w:right w:val="none" w:sz="0" w:space="0" w:color="auto"/>
      </w:divBdr>
    </w:div>
    <w:div w:id="702242669">
      <w:marLeft w:val="0"/>
      <w:marRight w:val="0"/>
      <w:marTop w:val="0"/>
      <w:marBottom w:val="0"/>
      <w:divBdr>
        <w:top w:val="none" w:sz="0" w:space="0" w:color="auto"/>
        <w:left w:val="none" w:sz="0" w:space="0" w:color="auto"/>
        <w:bottom w:val="none" w:sz="0" w:space="0" w:color="auto"/>
        <w:right w:val="none" w:sz="0" w:space="0" w:color="auto"/>
      </w:divBdr>
    </w:div>
    <w:div w:id="712996392">
      <w:marLeft w:val="0"/>
      <w:marRight w:val="0"/>
      <w:marTop w:val="0"/>
      <w:marBottom w:val="0"/>
      <w:divBdr>
        <w:top w:val="none" w:sz="0" w:space="0" w:color="auto"/>
        <w:left w:val="none" w:sz="0" w:space="0" w:color="auto"/>
        <w:bottom w:val="none" w:sz="0" w:space="0" w:color="auto"/>
        <w:right w:val="none" w:sz="0" w:space="0" w:color="auto"/>
      </w:divBdr>
    </w:div>
    <w:div w:id="718045018">
      <w:marLeft w:val="0"/>
      <w:marRight w:val="0"/>
      <w:marTop w:val="0"/>
      <w:marBottom w:val="0"/>
      <w:divBdr>
        <w:top w:val="none" w:sz="0" w:space="0" w:color="auto"/>
        <w:left w:val="none" w:sz="0" w:space="0" w:color="auto"/>
        <w:bottom w:val="none" w:sz="0" w:space="0" w:color="auto"/>
        <w:right w:val="none" w:sz="0" w:space="0" w:color="auto"/>
      </w:divBdr>
    </w:div>
    <w:div w:id="758870190">
      <w:marLeft w:val="0"/>
      <w:marRight w:val="0"/>
      <w:marTop w:val="0"/>
      <w:marBottom w:val="0"/>
      <w:divBdr>
        <w:top w:val="none" w:sz="0" w:space="0" w:color="auto"/>
        <w:left w:val="none" w:sz="0" w:space="0" w:color="auto"/>
        <w:bottom w:val="none" w:sz="0" w:space="0" w:color="auto"/>
        <w:right w:val="none" w:sz="0" w:space="0" w:color="auto"/>
      </w:divBdr>
    </w:div>
    <w:div w:id="767581427">
      <w:marLeft w:val="0"/>
      <w:marRight w:val="0"/>
      <w:marTop w:val="0"/>
      <w:marBottom w:val="0"/>
      <w:divBdr>
        <w:top w:val="none" w:sz="0" w:space="0" w:color="auto"/>
        <w:left w:val="none" w:sz="0" w:space="0" w:color="auto"/>
        <w:bottom w:val="none" w:sz="0" w:space="0" w:color="auto"/>
        <w:right w:val="none" w:sz="0" w:space="0" w:color="auto"/>
      </w:divBdr>
    </w:div>
    <w:div w:id="770324421">
      <w:marLeft w:val="0"/>
      <w:marRight w:val="0"/>
      <w:marTop w:val="0"/>
      <w:marBottom w:val="0"/>
      <w:divBdr>
        <w:top w:val="none" w:sz="0" w:space="0" w:color="auto"/>
        <w:left w:val="none" w:sz="0" w:space="0" w:color="auto"/>
        <w:bottom w:val="none" w:sz="0" w:space="0" w:color="auto"/>
        <w:right w:val="none" w:sz="0" w:space="0" w:color="auto"/>
      </w:divBdr>
    </w:div>
    <w:div w:id="830484545">
      <w:marLeft w:val="0"/>
      <w:marRight w:val="0"/>
      <w:marTop w:val="0"/>
      <w:marBottom w:val="0"/>
      <w:divBdr>
        <w:top w:val="none" w:sz="0" w:space="0" w:color="auto"/>
        <w:left w:val="none" w:sz="0" w:space="0" w:color="auto"/>
        <w:bottom w:val="none" w:sz="0" w:space="0" w:color="auto"/>
        <w:right w:val="none" w:sz="0" w:space="0" w:color="auto"/>
      </w:divBdr>
    </w:div>
    <w:div w:id="949891710">
      <w:marLeft w:val="0"/>
      <w:marRight w:val="0"/>
      <w:marTop w:val="0"/>
      <w:marBottom w:val="0"/>
      <w:divBdr>
        <w:top w:val="none" w:sz="0" w:space="0" w:color="auto"/>
        <w:left w:val="none" w:sz="0" w:space="0" w:color="auto"/>
        <w:bottom w:val="none" w:sz="0" w:space="0" w:color="auto"/>
        <w:right w:val="none" w:sz="0" w:space="0" w:color="auto"/>
      </w:divBdr>
    </w:div>
    <w:div w:id="1005979578">
      <w:marLeft w:val="0"/>
      <w:marRight w:val="0"/>
      <w:marTop w:val="0"/>
      <w:marBottom w:val="0"/>
      <w:divBdr>
        <w:top w:val="none" w:sz="0" w:space="0" w:color="auto"/>
        <w:left w:val="none" w:sz="0" w:space="0" w:color="auto"/>
        <w:bottom w:val="none" w:sz="0" w:space="0" w:color="auto"/>
        <w:right w:val="none" w:sz="0" w:space="0" w:color="auto"/>
      </w:divBdr>
    </w:div>
    <w:div w:id="1058364293">
      <w:marLeft w:val="0"/>
      <w:marRight w:val="0"/>
      <w:marTop w:val="0"/>
      <w:marBottom w:val="0"/>
      <w:divBdr>
        <w:top w:val="none" w:sz="0" w:space="0" w:color="auto"/>
        <w:left w:val="none" w:sz="0" w:space="0" w:color="auto"/>
        <w:bottom w:val="none" w:sz="0" w:space="0" w:color="auto"/>
        <w:right w:val="none" w:sz="0" w:space="0" w:color="auto"/>
      </w:divBdr>
    </w:div>
    <w:div w:id="1096756532">
      <w:marLeft w:val="0"/>
      <w:marRight w:val="0"/>
      <w:marTop w:val="0"/>
      <w:marBottom w:val="0"/>
      <w:divBdr>
        <w:top w:val="none" w:sz="0" w:space="0" w:color="auto"/>
        <w:left w:val="none" w:sz="0" w:space="0" w:color="auto"/>
        <w:bottom w:val="none" w:sz="0" w:space="0" w:color="auto"/>
        <w:right w:val="none" w:sz="0" w:space="0" w:color="auto"/>
      </w:divBdr>
    </w:div>
    <w:div w:id="1111437399">
      <w:marLeft w:val="0"/>
      <w:marRight w:val="0"/>
      <w:marTop w:val="0"/>
      <w:marBottom w:val="0"/>
      <w:divBdr>
        <w:top w:val="none" w:sz="0" w:space="0" w:color="auto"/>
        <w:left w:val="none" w:sz="0" w:space="0" w:color="auto"/>
        <w:bottom w:val="none" w:sz="0" w:space="0" w:color="auto"/>
        <w:right w:val="none" w:sz="0" w:space="0" w:color="auto"/>
      </w:divBdr>
    </w:div>
    <w:div w:id="1123424996">
      <w:marLeft w:val="0"/>
      <w:marRight w:val="0"/>
      <w:marTop w:val="0"/>
      <w:marBottom w:val="0"/>
      <w:divBdr>
        <w:top w:val="none" w:sz="0" w:space="0" w:color="auto"/>
        <w:left w:val="none" w:sz="0" w:space="0" w:color="auto"/>
        <w:bottom w:val="none" w:sz="0" w:space="0" w:color="auto"/>
        <w:right w:val="none" w:sz="0" w:space="0" w:color="auto"/>
      </w:divBdr>
    </w:div>
    <w:div w:id="1189878922">
      <w:marLeft w:val="0"/>
      <w:marRight w:val="0"/>
      <w:marTop w:val="0"/>
      <w:marBottom w:val="0"/>
      <w:divBdr>
        <w:top w:val="none" w:sz="0" w:space="0" w:color="auto"/>
        <w:left w:val="none" w:sz="0" w:space="0" w:color="auto"/>
        <w:bottom w:val="none" w:sz="0" w:space="0" w:color="auto"/>
        <w:right w:val="none" w:sz="0" w:space="0" w:color="auto"/>
      </w:divBdr>
    </w:div>
    <w:div w:id="1242368485">
      <w:marLeft w:val="0"/>
      <w:marRight w:val="0"/>
      <w:marTop w:val="0"/>
      <w:marBottom w:val="0"/>
      <w:divBdr>
        <w:top w:val="none" w:sz="0" w:space="0" w:color="auto"/>
        <w:left w:val="none" w:sz="0" w:space="0" w:color="auto"/>
        <w:bottom w:val="none" w:sz="0" w:space="0" w:color="auto"/>
        <w:right w:val="none" w:sz="0" w:space="0" w:color="auto"/>
      </w:divBdr>
    </w:div>
    <w:div w:id="1275097785">
      <w:marLeft w:val="0"/>
      <w:marRight w:val="0"/>
      <w:marTop w:val="0"/>
      <w:marBottom w:val="0"/>
      <w:divBdr>
        <w:top w:val="none" w:sz="0" w:space="0" w:color="auto"/>
        <w:left w:val="none" w:sz="0" w:space="0" w:color="auto"/>
        <w:bottom w:val="none" w:sz="0" w:space="0" w:color="auto"/>
        <w:right w:val="none" w:sz="0" w:space="0" w:color="auto"/>
      </w:divBdr>
    </w:div>
    <w:div w:id="1289119962">
      <w:marLeft w:val="0"/>
      <w:marRight w:val="0"/>
      <w:marTop w:val="0"/>
      <w:marBottom w:val="0"/>
      <w:divBdr>
        <w:top w:val="none" w:sz="0" w:space="0" w:color="auto"/>
        <w:left w:val="none" w:sz="0" w:space="0" w:color="auto"/>
        <w:bottom w:val="none" w:sz="0" w:space="0" w:color="auto"/>
        <w:right w:val="none" w:sz="0" w:space="0" w:color="auto"/>
      </w:divBdr>
    </w:div>
    <w:div w:id="1301106782">
      <w:marLeft w:val="0"/>
      <w:marRight w:val="0"/>
      <w:marTop w:val="0"/>
      <w:marBottom w:val="0"/>
      <w:divBdr>
        <w:top w:val="none" w:sz="0" w:space="0" w:color="auto"/>
        <w:left w:val="none" w:sz="0" w:space="0" w:color="auto"/>
        <w:bottom w:val="none" w:sz="0" w:space="0" w:color="auto"/>
        <w:right w:val="none" w:sz="0" w:space="0" w:color="auto"/>
      </w:divBdr>
    </w:div>
    <w:div w:id="1357343069">
      <w:marLeft w:val="0"/>
      <w:marRight w:val="0"/>
      <w:marTop w:val="0"/>
      <w:marBottom w:val="0"/>
      <w:divBdr>
        <w:top w:val="none" w:sz="0" w:space="0" w:color="auto"/>
        <w:left w:val="none" w:sz="0" w:space="0" w:color="auto"/>
        <w:bottom w:val="none" w:sz="0" w:space="0" w:color="auto"/>
        <w:right w:val="none" w:sz="0" w:space="0" w:color="auto"/>
      </w:divBdr>
    </w:div>
    <w:div w:id="1402823625">
      <w:marLeft w:val="0"/>
      <w:marRight w:val="0"/>
      <w:marTop w:val="0"/>
      <w:marBottom w:val="0"/>
      <w:divBdr>
        <w:top w:val="none" w:sz="0" w:space="0" w:color="auto"/>
        <w:left w:val="none" w:sz="0" w:space="0" w:color="auto"/>
        <w:bottom w:val="none" w:sz="0" w:space="0" w:color="auto"/>
        <w:right w:val="none" w:sz="0" w:space="0" w:color="auto"/>
      </w:divBdr>
    </w:div>
    <w:div w:id="1404912689">
      <w:marLeft w:val="0"/>
      <w:marRight w:val="0"/>
      <w:marTop w:val="0"/>
      <w:marBottom w:val="0"/>
      <w:divBdr>
        <w:top w:val="none" w:sz="0" w:space="0" w:color="auto"/>
        <w:left w:val="none" w:sz="0" w:space="0" w:color="auto"/>
        <w:bottom w:val="none" w:sz="0" w:space="0" w:color="auto"/>
        <w:right w:val="none" w:sz="0" w:space="0" w:color="auto"/>
      </w:divBdr>
    </w:div>
    <w:div w:id="1423991051">
      <w:marLeft w:val="0"/>
      <w:marRight w:val="0"/>
      <w:marTop w:val="0"/>
      <w:marBottom w:val="0"/>
      <w:divBdr>
        <w:top w:val="none" w:sz="0" w:space="0" w:color="auto"/>
        <w:left w:val="none" w:sz="0" w:space="0" w:color="auto"/>
        <w:bottom w:val="none" w:sz="0" w:space="0" w:color="auto"/>
        <w:right w:val="none" w:sz="0" w:space="0" w:color="auto"/>
      </w:divBdr>
    </w:div>
    <w:div w:id="1591501899">
      <w:marLeft w:val="0"/>
      <w:marRight w:val="0"/>
      <w:marTop w:val="0"/>
      <w:marBottom w:val="0"/>
      <w:divBdr>
        <w:top w:val="none" w:sz="0" w:space="0" w:color="auto"/>
        <w:left w:val="none" w:sz="0" w:space="0" w:color="auto"/>
        <w:bottom w:val="none" w:sz="0" w:space="0" w:color="auto"/>
        <w:right w:val="none" w:sz="0" w:space="0" w:color="auto"/>
      </w:divBdr>
    </w:div>
    <w:div w:id="1726372425">
      <w:marLeft w:val="0"/>
      <w:marRight w:val="0"/>
      <w:marTop w:val="0"/>
      <w:marBottom w:val="0"/>
      <w:divBdr>
        <w:top w:val="none" w:sz="0" w:space="0" w:color="auto"/>
        <w:left w:val="none" w:sz="0" w:space="0" w:color="auto"/>
        <w:bottom w:val="none" w:sz="0" w:space="0" w:color="auto"/>
        <w:right w:val="none" w:sz="0" w:space="0" w:color="auto"/>
      </w:divBdr>
    </w:div>
    <w:div w:id="1777210684">
      <w:marLeft w:val="0"/>
      <w:marRight w:val="0"/>
      <w:marTop w:val="0"/>
      <w:marBottom w:val="0"/>
      <w:divBdr>
        <w:top w:val="none" w:sz="0" w:space="0" w:color="auto"/>
        <w:left w:val="none" w:sz="0" w:space="0" w:color="auto"/>
        <w:bottom w:val="none" w:sz="0" w:space="0" w:color="auto"/>
        <w:right w:val="none" w:sz="0" w:space="0" w:color="auto"/>
      </w:divBdr>
    </w:div>
    <w:div w:id="1779984497">
      <w:bodyDiv w:val="1"/>
      <w:marLeft w:val="0"/>
      <w:marRight w:val="0"/>
      <w:marTop w:val="0"/>
      <w:marBottom w:val="0"/>
      <w:divBdr>
        <w:top w:val="none" w:sz="0" w:space="0" w:color="auto"/>
        <w:left w:val="none" w:sz="0" w:space="0" w:color="auto"/>
        <w:bottom w:val="none" w:sz="0" w:space="0" w:color="auto"/>
        <w:right w:val="none" w:sz="0" w:space="0" w:color="auto"/>
      </w:divBdr>
      <w:divsChild>
        <w:div w:id="526481743">
          <w:marLeft w:val="0"/>
          <w:marRight w:val="0"/>
          <w:marTop w:val="0"/>
          <w:marBottom w:val="0"/>
          <w:divBdr>
            <w:top w:val="none" w:sz="0" w:space="0" w:color="auto"/>
            <w:left w:val="none" w:sz="0" w:space="0" w:color="auto"/>
            <w:bottom w:val="none" w:sz="0" w:space="0" w:color="auto"/>
            <w:right w:val="none" w:sz="0" w:space="0" w:color="auto"/>
          </w:divBdr>
        </w:div>
      </w:divsChild>
    </w:div>
    <w:div w:id="1921985892">
      <w:marLeft w:val="0"/>
      <w:marRight w:val="0"/>
      <w:marTop w:val="0"/>
      <w:marBottom w:val="0"/>
      <w:divBdr>
        <w:top w:val="none" w:sz="0" w:space="0" w:color="auto"/>
        <w:left w:val="none" w:sz="0" w:space="0" w:color="auto"/>
        <w:bottom w:val="none" w:sz="0" w:space="0" w:color="auto"/>
        <w:right w:val="none" w:sz="0" w:space="0" w:color="auto"/>
      </w:divBdr>
    </w:div>
    <w:div w:id="1964723149">
      <w:marLeft w:val="0"/>
      <w:marRight w:val="0"/>
      <w:marTop w:val="0"/>
      <w:marBottom w:val="0"/>
      <w:divBdr>
        <w:top w:val="none" w:sz="0" w:space="0" w:color="auto"/>
        <w:left w:val="none" w:sz="0" w:space="0" w:color="auto"/>
        <w:bottom w:val="none" w:sz="0" w:space="0" w:color="auto"/>
        <w:right w:val="none" w:sz="0" w:space="0" w:color="auto"/>
      </w:divBdr>
    </w:div>
    <w:div w:id="1965962796">
      <w:marLeft w:val="0"/>
      <w:marRight w:val="0"/>
      <w:marTop w:val="0"/>
      <w:marBottom w:val="0"/>
      <w:divBdr>
        <w:top w:val="none" w:sz="0" w:space="0" w:color="auto"/>
        <w:left w:val="none" w:sz="0" w:space="0" w:color="auto"/>
        <w:bottom w:val="none" w:sz="0" w:space="0" w:color="auto"/>
        <w:right w:val="none" w:sz="0" w:space="0" w:color="auto"/>
      </w:divBdr>
    </w:div>
    <w:div w:id="1986471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尚明 山田</dc:creator>
  <cp:keywords/>
  <dc:description/>
  <cp:lastModifiedBy>品質管理</cp:lastModifiedBy>
  <cp:revision>4</cp:revision>
  <dcterms:created xsi:type="dcterms:W3CDTF">2024-02-28T05:13:00Z</dcterms:created>
  <dcterms:modified xsi:type="dcterms:W3CDTF">2024-02-28T05:28:00Z</dcterms:modified>
</cp:coreProperties>
</file>