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4B62" w14:textId="77777777" w:rsidR="00193C8A" w:rsidRDefault="00193C8A" w:rsidP="001A779B">
      <w:pPr>
        <w:jc w:val="center"/>
        <w:rPr>
          <w:sz w:val="32"/>
          <w:szCs w:val="32"/>
        </w:rPr>
      </w:pPr>
      <w:r w:rsidRPr="00193C8A">
        <w:rPr>
          <w:rFonts w:hint="eastAsia"/>
          <w:sz w:val="32"/>
          <w:szCs w:val="32"/>
        </w:rPr>
        <w:t>会計処理要領</w:t>
      </w:r>
    </w:p>
    <w:p w14:paraId="7413BBB8" w14:textId="5B8D455C" w:rsidR="001A779B" w:rsidRDefault="001A779B" w:rsidP="001A779B">
      <w:r>
        <w:rPr>
          <w:rFonts w:hint="eastAsia"/>
        </w:rPr>
        <w:t>（</w:t>
      </w:r>
      <w:r w:rsidR="00193C8A">
        <w:rPr>
          <w:rFonts w:hint="eastAsia"/>
        </w:rPr>
        <w:t>収益、費用の基本的な会計処理</w:t>
      </w:r>
      <w:r>
        <w:rPr>
          <w:rFonts w:hint="eastAsia"/>
        </w:rPr>
        <w:t>）</w:t>
      </w:r>
    </w:p>
    <w:p w14:paraId="73A1DE54" w14:textId="2658D000" w:rsidR="00193C8A" w:rsidRDefault="001A779B" w:rsidP="00193C8A">
      <w:r>
        <w:rPr>
          <w:rFonts w:hint="eastAsia"/>
        </w:rPr>
        <w:t>第</w:t>
      </w:r>
      <w:r w:rsidR="007C5D4F">
        <w:t>1</w:t>
      </w:r>
      <w:r>
        <w:t>条</w:t>
      </w:r>
    </w:p>
    <w:p w14:paraId="605F00BD" w14:textId="305DB89E" w:rsidR="00193C8A" w:rsidRDefault="00193C8A" w:rsidP="00193C8A">
      <w:r>
        <w:t>(1)収益は、原則として、製品、商品の販売又はサービスの提供を行い、かつ、</w:t>
      </w:r>
      <w:r>
        <w:rPr>
          <w:rFonts w:hint="eastAsia"/>
        </w:rPr>
        <w:t>これに対する現金及び預金、売掛金、受取手形等を取得した時に計上する。</w:t>
      </w:r>
    </w:p>
    <w:p w14:paraId="654D55FB" w14:textId="309D36CE" w:rsidR="00193C8A" w:rsidRDefault="00193C8A" w:rsidP="00193C8A">
      <w:r>
        <w:t>(2)費用は、原則として、費用の発生原因となる取引が発生した時又はサービ</w:t>
      </w:r>
      <w:r>
        <w:rPr>
          <w:rFonts w:hint="eastAsia"/>
        </w:rPr>
        <w:t>スの提供を受けた時に計上する。</w:t>
      </w:r>
    </w:p>
    <w:p w14:paraId="62E86655" w14:textId="0FAA3FF3" w:rsidR="00193C8A" w:rsidRDefault="00193C8A" w:rsidP="00193C8A">
      <w:r>
        <w:t>(3)収益とこれに関連する費用は、両者を対応させて期間損益を計算する。</w:t>
      </w:r>
    </w:p>
    <w:p w14:paraId="145D7A73" w14:textId="05F487D5" w:rsidR="00193C8A" w:rsidRDefault="00193C8A" w:rsidP="00193C8A">
      <w:r>
        <w:t>(4)収益及び費用は、原則として、総額で計上し、収益の項目と費用の項目と</w:t>
      </w:r>
      <w:r>
        <w:rPr>
          <w:rFonts w:hint="eastAsia"/>
        </w:rPr>
        <w:t>を直接に相殺することによってその全部又は一部を損益計算書から除去してはならない。</w:t>
      </w:r>
      <w:r>
        <w:cr/>
      </w:r>
    </w:p>
    <w:p w14:paraId="3CE437D7" w14:textId="40C08EEA" w:rsidR="006057E7" w:rsidRDefault="006057E7" w:rsidP="006057E7">
      <w:r>
        <w:rPr>
          <w:rFonts w:hint="eastAsia"/>
        </w:rPr>
        <w:t>（</w:t>
      </w:r>
      <w:r w:rsidRPr="006057E7">
        <w:rPr>
          <w:rFonts w:hint="eastAsia"/>
        </w:rPr>
        <w:t>資産、負債の基本的な会計処理</w:t>
      </w:r>
      <w:r>
        <w:rPr>
          <w:rFonts w:hint="eastAsia"/>
        </w:rPr>
        <w:t>）</w:t>
      </w:r>
    </w:p>
    <w:p w14:paraId="1A3EF5B8" w14:textId="464F68D6" w:rsidR="006057E7" w:rsidRDefault="006057E7" w:rsidP="006057E7">
      <w:r>
        <w:rPr>
          <w:rFonts w:hint="eastAsia"/>
        </w:rPr>
        <w:t>第2</w:t>
      </w:r>
      <w:r>
        <w:t>条</w:t>
      </w:r>
    </w:p>
    <w:p w14:paraId="3522121D" w14:textId="0F15C839" w:rsidR="006057E7" w:rsidRDefault="006057E7" w:rsidP="001A779B">
      <w:r>
        <w:t>(1)資産は、原則として、取得価額で計上する。</w:t>
      </w:r>
    </w:p>
    <w:p w14:paraId="38DA3025" w14:textId="51AEDD31" w:rsidR="001A779B" w:rsidRDefault="006057E7" w:rsidP="001A779B">
      <w:r>
        <w:t>(2)負債のうち、債務は、原則として、債務額で計上する。</w:t>
      </w:r>
    </w:p>
    <w:p w14:paraId="6B5AA9AC" w14:textId="77777777" w:rsidR="001A779B" w:rsidRDefault="001A779B" w:rsidP="001A779B"/>
    <w:p w14:paraId="5A7FB09C" w14:textId="66AA6842" w:rsidR="006057E7" w:rsidRDefault="006057E7" w:rsidP="006057E7">
      <w:r>
        <w:rPr>
          <w:rFonts w:hint="eastAsia"/>
        </w:rPr>
        <w:t>（</w:t>
      </w:r>
      <w:r>
        <w:t>金銭債権及び金銭債務</w:t>
      </w:r>
      <w:r>
        <w:rPr>
          <w:rFonts w:hint="eastAsia"/>
        </w:rPr>
        <w:t>）</w:t>
      </w:r>
    </w:p>
    <w:p w14:paraId="6FA74A34" w14:textId="3C687A44" w:rsidR="006057E7" w:rsidRDefault="006057E7" w:rsidP="006057E7">
      <w:r>
        <w:rPr>
          <w:rFonts w:hint="eastAsia"/>
        </w:rPr>
        <w:t>第3</w:t>
      </w:r>
      <w:r>
        <w:t>条</w:t>
      </w:r>
    </w:p>
    <w:p w14:paraId="7F788F40" w14:textId="0F2757E6" w:rsidR="006057E7" w:rsidRDefault="006057E7" w:rsidP="006057E7">
      <w:r>
        <w:t>(1)金銭債権は、原則として、取得価額で計上する。</w:t>
      </w:r>
    </w:p>
    <w:p w14:paraId="4F1C91A5" w14:textId="7363DA2F" w:rsidR="006057E7" w:rsidRDefault="006057E7" w:rsidP="006057E7">
      <w:r>
        <w:t>(2)金銭債務は、原則として、債務額で計上する。</w:t>
      </w:r>
    </w:p>
    <w:p w14:paraId="678D9C8D" w14:textId="58B62FCA" w:rsidR="006057E7" w:rsidRDefault="006057E7" w:rsidP="006057E7">
      <w:r>
        <w:t>(3)受取手形割引額及び受取手形裏書譲渡額は、貸借対照表の注記とする。</w:t>
      </w:r>
      <w:r>
        <w:cr/>
      </w:r>
    </w:p>
    <w:p w14:paraId="2F68AD26" w14:textId="2CCEA849" w:rsidR="006057E7" w:rsidRDefault="006057E7" w:rsidP="006057E7">
      <w:r>
        <w:rPr>
          <w:rFonts w:hint="eastAsia"/>
        </w:rPr>
        <w:t>（</w:t>
      </w:r>
      <w:r>
        <w:t>貸倒損失、貸倒引当金</w:t>
      </w:r>
      <w:r>
        <w:rPr>
          <w:rFonts w:hint="eastAsia"/>
        </w:rPr>
        <w:t>）</w:t>
      </w:r>
    </w:p>
    <w:p w14:paraId="5DC755A8" w14:textId="605435D1" w:rsidR="006057E7" w:rsidRDefault="006057E7" w:rsidP="006057E7">
      <w:r>
        <w:rPr>
          <w:rFonts w:hint="eastAsia"/>
        </w:rPr>
        <w:t>第4</w:t>
      </w:r>
      <w:r>
        <w:t>条</w:t>
      </w:r>
    </w:p>
    <w:p w14:paraId="37F8E3E2" w14:textId="110BA6A3" w:rsidR="006057E7" w:rsidRDefault="006057E7" w:rsidP="001A779B">
      <w:r>
        <w:t>(1)倒産手続き等により債権が法的に消滅した</w:t>
      </w:r>
      <w:r w:rsidR="0022544B">
        <w:t>時</w:t>
      </w:r>
      <w:r>
        <w:t>は、その金額を貸倒損失として計上する。</w:t>
      </w:r>
    </w:p>
    <w:p w14:paraId="760D4AFC" w14:textId="145B473B" w:rsidR="006057E7" w:rsidRDefault="006057E7" w:rsidP="001A779B">
      <w:r>
        <w:t>(2)債務者の資産状況、支払能力等からみて回収不能な債権については、その回収不能額を貸倒損失として計上する。</w:t>
      </w:r>
    </w:p>
    <w:p w14:paraId="47CE2335" w14:textId="7B9A8890" w:rsidR="006057E7" w:rsidRDefault="006057E7" w:rsidP="001A779B">
      <w:r>
        <w:t>(3)債務者の資産状況、支払能力等からみて回収不能のおそれのある債権については、その回収不能見込額を貸倒引当金として計上する。</w:t>
      </w:r>
    </w:p>
    <w:p w14:paraId="098928C0" w14:textId="77777777" w:rsidR="006057E7" w:rsidRPr="006057E7" w:rsidRDefault="006057E7" w:rsidP="001A779B"/>
    <w:p w14:paraId="34C89F4D" w14:textId="6718CAA4" w:rsidR="006057E7" w:rsidRDefault="006057E7" w:rsidP="006057E7">
      <w:r>
        <w:rPr>
          <w:rFonts w:hint="eastAsia"/>
        </w:rPr>
        <w:t>（</w:t>
      </w:r>
      <w:r>
        <w:t>有価証券</w:t>
      </w:r>
      <w:r>
        <w:rPr>
          <w:rFonts w:hint="eastAsia"/>
        </w:rPr>
        <w:t>）</w:t>
      </w:r>
    </w:p>
    <w:p w14:paraId="0F942099" w14:textId="72760953" w:rsidR="006057E7" w:rsidRDefault="006057E7" w:rsidP="006057E7">
      <w:r>
        <w:rPr>
          <w:rFonts w:hint="eastAsia"/>
        </w:rPr>
        <w:t>第5</w:t>
      </w:r>
      <w:r>
        <w:t>条</w:t>
      </w:r>
    </w:p>
    <w:p w14:paraId="4C0BB4CF" w14:textId="3550AFA9" w:rsidR="006057E7" w:rsidRDefault="006057E7" w:rsidP="006057E7">
      <w:r>
        <w:t>(1)有価証券は、原則として、取得原価で計上する。</w:t>
      </w:r>
    </w:p>
    <w:p w14:paraId="7824473B" w14:textId="736FBFA2" w:rsidR="006057E7" w:rsidRDefault="006057E7" w:rsidP="006057E7">
      <w:r>
        <w:t>(2)売買目的の有価証券を保有する場合は、時価で計上する。</w:t>
      </w:r>
    </w:p>
    <w:p w14:paraId="22CDA111" w14:textId="21179081" w:rsidR="006057E7" w:rsidRDefault="006057E7" w:rsidP="006057E7">
      <w:r>
        <w:t>(3)有価証券の評価方法は、総平均法、移動平均法等による。</w:t>
      </w:r>
    </w:p>
    <w:p w14:paraId="342EB2E0" w14:textId="4FF4CF86" w:rsidR="006057E7" w:rsidRDefault="006057E7" w:rsidP="006057E7">
      <w:r>
        <w:lastRenderedPageBreak/>
        <w:t>(4)</w:t>
      </w:r>
      <w:r w:rsidR="00470EA7" w:rsidRPr="00470EA7">
        <w:rPr>
          <w:rFonts w:hint="eastAsia"/>
        </w:rPr>
        <w:t xml:space="preserve"> 売買有価証券を除き、その他有価証券、関係会社株式、満期保有目的債券等</w:t>
      </w:r>
      <w:r w:rsidR="00470EA7">
        <w:rPr>
          <w:rFonts w:hint="eastAsia"/>
        </w:rPr>
        <w:t>は</w:t>
      </w:r>
      <w:r>
        <w:t>時価が取得原価よりも下落した</w:t>
      </w:r>
      <w:r w:rsidR="0022544B">
        <w:t>時</w:t>
      </w:r>
      <w:r>
        <w:t>は、回復の見込みがあると判断</w:t>
      </w:r>
      <w:r>
        <w:rPr>
          <w:rFonts w:hint="eastAsia"/>
        </w:rPr>
        <w:t>した場合を除き、評価損を計上する。</w:t>
      </w:r>
      <w:r>
        <w:cr/>
      </w:r>
    </w:p>
    <w:p w14:paraId="29B04472" w14:textId="348CFC94" w:rsidR="006057E7" w:rsidRDefault="006057E7" w:rsidP="006057E7">
      <w:r>
        <w:rPr>
          <w:rFonts w:hint="eastAsia"/>
        </w:rPr>
        <w:t>（</w:t>
      </w:r>
      <w:r w:rsidRPr="006057E7">
        <w:rPr>
          <w:rFonts w:hint="eastAsia"/>
        </w:rPr>
        <w:t>棚卸資産</w:t>
      </w:r>
      <w:r>
        <w:rPr>
          <w:rFonts w:hint="eastAsia"/>
        </w:rPr>
        <w:t>）</w:t>
      </w:r>
    </w:p>
    <w:p w14:paraId="6A3E8B46" w14:textId="0CA21AE5" w:rsidR="006057E7" w:rsidRDefault="006057E7" w:rsidP="006057E7">
      <w:r>
        <w:rPr>
          <w:rFonts w:hint="eastAsia"/>
        </w:rPr>
        <w:t>第6</w:t>
      </w:r>
      <w:r>
        <w:t>条</w:t>
      </w:r>
    </w:p>
    <w:p w14:paraId="1C84CE4A" w14:textId="41EE7C83" w:rsidR="006057E7" w:rsidRDefault="006057E7" w:rsidP="006057E7">
      <w:r>
        <w:t>(1)棚卸資産は、原則として、取得原価で計上する。</w:t>
      </w:r>
    </w:p>
    <w:p w14:paraId="2DEAAFF2" w14:textId="752B85B4" w:rsidR="006057E7" w:rsidRDefault="006057E7" w:rsidP="006057E7">
      <w:r>
        <w:t>(2)棚卸資産の評価基準は、原価法又は低価法による。</w:t>
      </w:r>
    </w:p>
    <w:p w14:paraId="254A6A5E" w14:textId="21B53B9C" w:rsidR="006057E7" w:rsidRDefault="006057E7" w:rsidP="006057E7">
      <w:r>
        <w:t>(3)棚卸資産の評価方法は、個別法、先入先出法、総平均法、移動平均法、最</w:t>
      </w:r>
      <w:r>
        <w:rPr>
          <w:rFonts w:hint="eastAsia"/>
        </w:rPr>
        <w:t>終仕入原価法、売価還元法等による。</w:t>
      </w:r>
    </w:p>
    <w:p w14:paraId="2FECA081" w14:textId="500CEAA0" w:rsidR="006057E7" w:rsidRPr="006057E7" w:rsidRDefault="006057E7" w:rsidP="006057E7">
      <w:r>
        <w:t>(4)時価が取得原価よりも下落した</w:t>
      </w:r>
      <w:r w:rsidR="0022544B">
        <w:t>時</w:t>
      </w:r>
      <w:r>
        <w:t>は、回復の見込みがあると判断</w:t>
      </w:r>
      <w:r>
        <w:rPr>
          <w:rFonts w:hint="eastAsia"/>
        </w:rPr>
        <w:t>した場合を除き、評価損を計上する。</w:t>
      </w:r>
      <w:r>
        <w:cr/>
      </w:r>
    </w:p>
    <w:p w14:paraId="724D321C" w14:textId="754D7283" w:rsidR="006057E7" w:rsidRDefault="006057E7" w:rsidP="006057E7">
      <w:r>
        <w:rPr>
          <w:rFonts w:hint="eastAsia"/>
        </w:rPr>
        <w:t>（</w:t>
      </w:r>
      <w:r w:rsidRPr="006057E7">
        <w:rPr>
          <w:rFonts w:hint="eastAsia"/>
        </w:rPr>
        <w:t>経過勘定</w:t>
      </w:r>
      <w:r>
        <w:rPr>
          <w:rFonts w:hint="eastAsia"/>
        </w:rPr>
        <w:t>）</w:t>
      </w:r>
    </w:p>
    <w:p w14:paraId="168851E3" w14:textId="1DA67BF5" w:rsidR="006057E7" w:rsidRDefault="006057E7" w:rsidP="006057E7">
      <w:r>
        <w:rPr>
          <w:rFonts w:hint="eastAsia"/>
        </w:rPr>
        <w:t>第7</w:t>
      </w:r>
      <w:r>
        <w:t>条</w:t>
      </w:r>
    </w:p>
    <w:p w14:paraId="5210EB22" w14:textId="16EE31E9" w:rsidR="00531F1D" w:rsidRDefault="00531F1D" w:rsidP="006057E7">
      <w:r>
        <w:t>(1)前払費用及び前受収益は、当期の損益計算に含めない。</w:t>
      </w:r>
    </w:p>
    <w:p w14:paraId="6F1D667E" w14:textId="4AFD6B32" w:rsidR="006057E7" w:rsidRPr="006057E7" w:rsidRDefault="00531F1D" w:rsidP="006057E7">
      <w:r>
        <w:t>(2)未払費用及び未収収益は、当期の損益計算に反映する。</w:t>
      </w:r>
    </w:p>
    <w:p w14:paraId="3C7195CB" w14:textId="77777777" w:rsidR="006057E7" w:rsidRDefault="006057E7" w:rsidP="006057E7"/>
    <w:p w14:paraId="6BF1680E" w14:textId="08DB3FD6" w:rsidR="00531F1D" w:rsidRDefault="00531F1D" w:rsidP="00531F1D">
      <w:r>
        <w:rPr>
          <w:rFonts w:hint="eastAsia"/>
        </w:rPr>
        <w:t>（</w:t>
      </w:r>
      <w:r>
        <w:t>固定資産</w:t>
      </w:r>
      <w:r>
        <w:rPr>
          <w:rFonts w:hint="eastAsia"/>
        </w:rPr>
        <w:t>）</w:t>
      </w:r>
    </w:p>
    <w:p w14:paraId="2731D407" w14:textId="770635CD" w:rsidR="00531F1D" w:rsidRDefault="00531F1D" w:rsidP="00531F1D">
      <w:r>
        <w:rPr>
          <w:rFonts w:hint="eastAsia"/>
        </w:rPr>
        <w:t>第8</w:t>
      </w:r>
      <w:r>
        <w:t>条</w:t>
      </w:r>
    </w:p>
    <w:p w14:paraId="0D6B97BA" w14:textId="444AF51B" w:rsidR="00531F1D" w:rsidRDefault="00531F1D" w:rsidP="00531F1D">
      <w:r>
        <w:t>(1)固定資産は、有形固定資産（建物、機械装置、土地等）、無形固定資産（ソ</w:t>
      </w:r>
      <w:r>
        <w:rPr>
          <w:rFonts w:hint="eastAsia"/>
        </w:rPr>
        <w:t>フトウェア、借地権、特許権、のれん等）及び投資その他の資産に分類する。</w:t>
      </w:r>
    </w:p>
    <w:p w14:paraId="73A86893" w14:textId="0AA9DB90" w:rsidR="00531F1D" w:rsidRDefault="00531F1D" w:rsidP="00531F1D">
      <w:r>
        <w:t>(2)固定資産は、原則として、取得原価で計上する。</w:t>
      </w:r>
    </w:p>
    <w:p w14:paraId="1EC0BD79" w14:textId="3158D31E" w:rsidR="00531F1D" w:rsidRDefault="00531F1D" w:rsidP="00531F1D">
      <w:r>
        <w:t>(3)有形固定資産は、定率法、定額法等の方法に従い、相当の減価償却を行う。</w:t>
      </w:r>
    </w:p>
    <w:p w14:paraId="63319E5A" w14:textId="37A7FB64" w:rsidR="00531F1D" w:rsidRDefault="00531F1D" w:rsidP="00531F1D">
      <w:r>
        <w:t>(4)無形固定資産は、原則として定額法により、相当の減価償却を行う。</w:t>
      </w:r>
    </w:p>
    <w:p w14:paraId="0194C2E8" w14:textId="42640ED5" w:rsidR="00531F1D" w:rsidRDefault="00531F1D" w:rsidP="00531F1D">
      <w:r>
        <w:t>(5)固定資産の耐用年数は、法人税法に定める期間等、適切な利用期間とする。</w:t>
      </w:r>
    </w:p>
    <w:p w14:paraId="62C0E938" w14:textId="3E2DA5AD" w:rsidR="006057E7" w:rsidRDefault="00531F1D" w:rsidP="00531F1D">
      <w:r>
        <w:t>(6)固定資産について、災害等により著しい資産価値の下落が判明した</w:t>
      </w:r>
      <w:r w:rsidR="0022544B">
        <w:t>時</w:t>
      </w:r>
      <w:r>
        <w:t>は、</w:t>
      </w:r>
      <w:r w:rsidR="00E51CA6">
        <w:rPr>
          <w:rFonts w:hint="eastAsia"/>
        </w:rPr>
        <w:t>減損会計を適用する</w:t>
      </w:r>
      <w:r>
        <w:rPr>
          <w:rFonts w:hint="eastAsia"/>
        </w:rPr>
        <w:t>。</w:t>
      </w:r>
      <w:r>
        <w:cr/>
      </w:r>
    </w:p>
    <w:p w14:paraId="666F09FB" w14:textId="77777777" w:rsidR="00531F1D" w:rsidRDefault="00531F1D" w:rsidP="006057E7"/>
    <w:p w14:paraId="059FE537" w14:textId="17B7CA86" w:rsidR="00531F1D" w:rsidRDefault="00531F1D" w:rsidP="00531F1D">
      <w:r>
        <w:rPr>
          <w:rFonts w:hint="eastAsia"/>
        </w:rPr>
        <w:t>（</w:t>
      </w:r>
      <w:r>
        <w:t>リース取引</w:t>
      </w:r>
      <w:r>
        <w:rPr>
          <w:rFonts w:hint="eastAsia"/>
        </w:rPr>
        <w:t>）</w:t>
      </w:r>
    </w:p>
    <w:p w14:paraId="62292EBE" w14:textId="1E02FEA5" w:rsidR="00531F1D" w:rsidRDefault="00531F1D" w:rsidP="00531F1D">
      <w:r>
        <w:rPr>
          <w:rFonts w:hint="eastAsia"/>
        </w:rPr>
        <w:t>第</w:t>
      </w:r>
      <w:r w:rsidR="003F7A9A">
        <w:rPr>
          <w:rFonts w:hint="eastAsia"/>
        </w:rPr>
        <w:t>9</w:t>
      </w:r>
      <w:r>
        <w:t>条</w:t>
      </w:r>
    </w:p>
    <w:p w14:paraId="3AC3D3C4" w14:textId="3E196E70" w:rsidR="00531F1D" w:rsidRDefault="00531F1D" w:rsidP="006057E7">
      <w:r>
        <w:t>リース取引に係る借手は、賃貸借取引又は売買取引に係る方法に準じて会計処理を行う。</w:t>
      </w:r>
    </w:p>
    <w:p w14:paraId="0ED27F90" w14:textId="77777777" w:rsidR="00531F1D" w:rsidRDefault="00531F1D" w:rsidP="006057E7"/>
    <w:p w14:paraId="6338B123" w14:textId="758D9734" w:rsidR="00531F1D" w:rsidRDefault="00531F1D" w:rsidP="00531F1D">
      <w:r>
        <w:rPr>
          <w:rFonts w:hint="eastAsia"/>
        </w:rPr>
        <w:t>（</w:t>
      </w:r>
      <w:r>
        <w:t>引当金</w:t>
      </w:r>
      <w:r>
        <w:rPr>
          <w:rFonts w:hint="eastAsia"/>
        </w:rPr>
        <w:t>）</w:t>
      </w:r>
    </w:p>
    <w:p w14:paraId="10F07BBC" w14:textId="73EFC519" w:rsidR="00531F1D" w:rsidRDefault="00531F1D" w:rsidP="00531F1D">
      <w:r>
        <w:rPr>
          <w:rFonts w:hint="eastAsia"/>
        </w:rPr>
        <w:t>第</w:t>
      </w:r>
      <w:r w:rsidR="003F7A9A">
        <w:rPr>
          <w:rFonts w:hint="eastAsia"/>
        </w:rPr>
        <w:t>10</w:t>
      </w:r>
      <w:r>
        <w:t>条</w:t>
      </w:r>
    </w:p>
    <w:p w14:paraId="398A6803" w14:textId="498B4D7E" w:rsidR="00531F1D" w:rsidRDefault="00531F1D" w:rsidP="006057E7">
      <w:r>
        <w:t>(1)以下に該当するものを引当金として、当期の負担に属する金額を当期の費用又は損失と</w:t>
      </w:r>
      <w:r>
        <w:lastRenderedPageBreak/>
        <w:t>して計上し、当該引当金の残高を貸借対照表の負債の部又は資産の部に記載する。</w:t>
      </w:r>
    </w:p>
    <w:p w14:paraId="14C3CBF7" w14:textId="36746F2A" w:rsidR="00531F1D" w:rsidRDefault="00531F1D" w:rsidP="006057E7">
      <w:r>
        <w:t>・将来の特定の費用又は損失であること</w:t>
      </w:r>
    </w:p>
    <w:p w14:paraId="4F3A9BC4" w14:textId="112814E8" w:rsidR="00531F1D" w:rsidRDefault="00531F1D" w:rsidP="006057E7">
      <w:r>
        <w:t>・発生が当期以前の事象に起因すること</w:t>
      </w:r>
    </w:p>
    <w:p w14:paraId="5B090E48" w14:textId="0575BEDF" w:rsidR="00531F1D" w:rsidRDefault="00531F1D" w:rsidP="006057E7">
      <w:r>
        <w:t>・発生の可能性が高いこと</w:t>
      </w:r>
    </w:p>
    <w:p w14:paraId="025672C4" w14:textId="497D6FDE" w:rsidR="00531F1D" w:rsidRDefault="00531F1D" w:rsidP="006057E7">
      <w:r>
        <w:t>・金額を合理的に見積ることができること</w:t>
      </w:r>
    </w:p>
    <w:p w14:paraId="09EB80B3" w14:textId="0028BDFC" w:rsidR="00531F1D" w:rsidRDefault="00531F1D" w:rsidP="006057E7">
      <w:r>
        <w:t>(2)賞与引当金については、翌期に従業員に対して支給する賞与の見積額のうち、当期の負担に属する部分の金額を計上する。</w:t>
      </w:r>
    </w:p>
    <w:p w14:paraId="69F7D1CE" w14:textId="1CA5B122" w:rsidR="00531F1D" w:rsidRDefault="00531F1D" w:rsidP="006057E7">
      <w:r>
        <w:t>(</w:t>
      </w:r>
      <w:r w:rsidR="0001066E">
        <w:rPr>
          <w:rFonts w:hint="eastAsia"/>
        </w:rPr>
        <w:t>3</w:t>
      </w:r>
      <w:r>
        <w:t>)中小企業退職金共済、特定退職金共済、確定拠出年金等、将来の退職給付について拠出以後に追加的な負担が生じない制度を採用している場合においては、毎期の掛金を費用処理する。</w:t>
      </w:r>
    </w:p>
    <w:p w14:paraId="56EA0533" w14:textId="77777777" w:rsidR="00531F1D" w:rsidRDefault="00531F1D" w:rsidP="006057E7"/>
    <w:p w14:paraId="267CE378" w14:textId="6AA27C3E" w:rsidR="00531F1D" w:rsidRDefault="00531F1D" w:rsidP="00531F1D">
      <w:r>
        <w:rPr>
          <w:rFonts w:hint="eastAsia"/>
        </w:rPr>
        <w:t>（</w:t>
      </w:r>
      <w:r>
        <w:t>外貨建取引等</w:t>
      </w:r>
      <w:r>
        <w:rPr>
          <w:rFonts w:hint="eastAsia"/>
        </w:rPr>
        <w:t>）</w:t>
      </w:r>
    </w:p>
    <w:p w14:paraId="202F3EB9" w14:textId="1B8924AB" w:rsidR="00531F1D" w:rsidRDefault="00531F1D" w:rsidP="00531F1D">
      <w:r>
        <w:rPr>
          <w:rFonts w:hint="eastAsia"/>
        </w:rPr>
        <w:t>第</w:t>
      </w:r>
      <w:r w:rsidR="003F7A9A">
        <w:rPr>
          <w:rFonts w:hint="eastAsia"/>
        </w:rPr>
        <w:t>11</w:t>
      </w:r>
      <w:r>
        <w:t>条</w:t>
      </w:r>
    </w:p>
    <w:p w14:paraId="1E973C8B" w14:textId="467B35E4" w:rsidR="00757341" w:rsidRDefault="00757341" w:rsidP="00757341">
      <w:r>
        <w:t>(1)外貨建取引（外国通貨建で受け払いされる取引）は、当該取引発生時の為</w:t>
      </w:r>
      <w:r>
        <w:rPr>
          <w:rFonts w:hint="eastAsia"/>
        </w:rPr>
        <w:t>替相場による円換算額で計上する。</w:t>
      </w:r>
    </w:p>
    <w:p w14:paraId="0658AD2F" w14:textId="7FCF4763" w:rsidR="00757341" w:rsidRDefault="00757341" w:rsidP="00757341">
      <w:r>
        <w:t>(2)外貨建金銭債権債務については、取得時の為替相場又は決算時の為替相場</w:t>
      </w:r>
      <w:r>
        <w:rPr>
          <w:rFonts w:hint="eastAsia"/>
        </w:rPr>
        <w:t>による円換算額で計上する。</w:t>
      </w:r>
      <w:r>
        <w:cr/>
      </w:r>
    </w:p>
    <w:p w14:paraId="42C01CA9" w14:textId="5D432DF0" w:rsidR="00531F1D" w:rsidRDefault="00531F1D" w:rsidP="00531F1D">
      <w:r>
        <w:rPr>
          <w:rFonts w:hint="eastAsia"/>
        </w:rPr>
        <w:t>（</w:t>
      </w:r>
      <w:r w:rsidR="00757341">
        <w:t>純資産</w:t>
      </w:r>
      <w:r>
        <w:rPr>
          <w:rFonts w:hint="eastAsia"/>
        </w:rPr>
        <w:t>）</w:t>
      </w:r>
    </w:p>
    <w:p w14:paraId="5F1869CB" w14:textId="77507A40" w:rsidR="00531F1D" w:rsidRDefault="00531F1D" w:rsidP="00531F1D">
      <w:r>
        <w:rPr>
          <w:rFonts w:hint="eastAsia"/>
        </w:rPr>
        <w:t>第</w:t>
      </w:r>
      <w:r w:rsidR="003F7A9A">
        <w:rPr>
          <w:rFonts w:hint="eastAsia"/>
        </w:rPr>
        <w:t>12</w:t>
      </w:r>
      <w:r>
        <w:t>条</w:t>
      </w:r>
    </w:p>
    <w:p w14:paraId="2681B302" w14:textId="6FEA02B1" w:rsidR="00757341" w:rsidRDefault="00757341" w:rsidP="00531F1D">
      <w:r>
        <w:t>(1)純資産とは、資産の部の合計額から負債の部の合計額を控除した額をいう。</w:t>
      </w:r>
    </w:p>
    <w:p w14:paraId="62F6098A" w14:textId="7F764479" w:rsidR="00757341" w:rsidRDefault="00757341" w:rsidP="00531F1D">
      <w:r>
        <w:t>(2)純資産のうち株主資本は、資本金、資本剰余金、利益剰余金等から構成される。</w:t>
      </w:r>
    </w:p>
    <w:p w14:paraId="006170F1" w14:textId="77777777" w:rsidR="00757341" w:rsidRDefault="00757341" w:rsidP="00531F1D"/>
    <w:p w14:paraId="6CB31695" w14:textId="2C504783" w:rsidR="00531F1D" w:rsidRDefault="00531F1D" w:rsidP="00531F1D">
      <w:r>
        <w:rPr>
          <w:rFonts w:hint="eastAsia"/>
        </w:rPr>
        <w:t>（</w:t>
      </w:r>
      <w:r w:rsidR="00757341">
        <w:t>注記</w:t>
      </w:r>
      <w:r>
        <w:rPr>
          <w:rFonts w:hint="eastAsia"/>
        </w:rPr>
        <w:t>）</w:t>
      </w:r>
    </w:p>
    <w:p w14:paraId="2D76394E" w14:textId="656EEA0D" w:rsidR="00531F1D" w:rsidRDefault="00531F1D" w:rsidP="00531F1D">
      <w:r>
        <w:rPr>
          <w:rFonts w:hint="eastAsia"/>
        </w:rPr>
        <w:t>第</w:t>
      </w:r>
      <w:r w:rsidR="003F7A9A">
        <w:rPr>
          <w:rFonts w:hint="eastAsia"/>
        </w:rPr>
        <w:t>13</w:t>
      </w:r>
      <w:r>
        <w:t>条</w:t>
      </w:r>
    </w:p>
    <w:p w14:paraId="45F70EE4" w14:textId="7A08BF54" w:rsidR="00757341" w:rsidRDefault="00757341" w:rsidP="006057E7">
      <w:r>
        <w:t>(1)会社計算規則に基づき、重要な会計方針に係る事項、株主資本等変動計算書に関する事項等を注記する。</w:t>
      </w:r>
    </w:p>
    <w:p w14:paraId="1F046F5D" w14:textId="3CA0FC91" w:rsidR="006057E7" w:rsidRPr="001A779B" w:rsidRDefault="00757341" w:rsidP="001A779B">
      <w:r>
        <w:t>(2)本要領に拠って計算書類を作成した場合には、その旨を記載する。</w:t>
      </w:r>
    </w:p>
    <w:sectPr w:rsidR="006057E7" w:rsidRPr="001A7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39B0D" w14:textId="77777777" w:rsidR="00D81EF6" w:rsidRDefault="00D81EF6" w:rsidP="00193C8A">
      <w:r>
        <w:separator/>
      </w:r>
    </w:p>
  </w:endnote>
  <w:endnote w:type="continuationSeparator" w:id="0">
    <w:p w14:paraId="66EE2EFB" w14:textId="77777777" w:rsidR="00D81EF6" w:rsidRDefault="00D81EF6" w:rsidP="0019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0FB4" w14:textId="77777777" w:rsidR="00D81EF6" w:rsidRDefault="00D81EF6" w:rsidP="00193C8A">
      <w:r>
        <w:separator/>
      </w:r>
    </w:p>
  </w:footnote>
  <w:footnote w:type="continuationSeparator" w:id="0">
    <w:p w14:paraId="711BF73C" w14:textId="77777777" w:rsidR="00D81EF6" w:rsidRDefault="00D81EF6" w:rsidP="00193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9B"/>
    <w:rsid w:val="0000046A"/>
    <w:rsid w:val="0001066E"/>
    <w:rsid w:val="00063791"/>
    <w:rsid w:val="00193C8A"/>
    <w:rsid w:val="00197A5E"/>
    <w:rsid w:val="001A2454"/>
    <w:rsid w:val="001A779B"/>
    <w:rsid w:val="001C4260"/>
    <w:rsid w:val="001E465A"/>
    <w:rsid w:val="0022544B"/>
    <w:rsid w:val="0025717C"/>
    <w:rsid w:val="002C6ADB"/>
    <w:rsid w:val="003B2F28"/>
    <w:rsid w:val="003F7A9A"/>
    <w:rsid w:val="00470EA7"/>
    <w:rsid w:val="004B4F1F"/>
    <w:rsid w:val="004F4D09"/>
    <w:rsid w:val="00531F1D"/>
    <w:rsid w:val="005471C6"/>
    <w:rsid w:val="005E6CAA"/>
    <w:rsid w:val="006057E7"/>
    <w:rsid w:val="0062111E"/>
    <w:rsid w:val="00624E5C"/>
    <w:rsid w:val="00637D5A"/>
    <w:rsid w:val="00641A09"/>
    <w:rsid w:val="006742FC"/>
    <w:rsid w:val="00724D4A"/>
    <w:rsid w:val="0072780F"/>
    <w:rsid w:val="00757341"/>
    <w:rsid w:val="007653E1"/>
    <w:rsid w:val="007C5D4F"/>
    <w:rsid w:val="007F1F04"/>
    <w:rsid w:val="008A645A"/>
    <w:rsid w:val="008B3AF1"/>
    <w:rsid w:val="009B5A62"/>
    <w:rsid w:val="00A03EC7"/>
    <w:rsid w:val="00A44C83"/>
    <w:rsid w:val="00A76439"/>
    <w:rsid w:val="00AD33BA"/>
    <w:rsid w:val="00B03217"/>
    <w:rsid w:val="00B36388"/>
    <w:rsid w:val="00C44D41"/>
    <w:rsid w:val="00C9738B"/>
    <w:rsid w:val="00CA742D"/>
    <w:rsid w:val="00CB34E6"/>
    <w:rsid w:val="00D45E08"/>
    <w:rsid w:val="00D7232E"/>
    <w:rsid w:val="00D81EF6"/>
    <w:rsid w:val="00E51CA6"/>
    <w:rsid w:val="00E903B9"/>
    <w:rsid w:val="00EB6441"/>
    <w:rsid w:val="00EB6707"/>
    <w:rsid w:val="00F9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D1DAF"/>
  <w15:chartTrackingRefBased/>
  <w15:docId w15:val="{D817C543-6DB2-41EE-A5D1-2E4F8E2A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B2F28"/>
    <w:pPr>
      <w:tabs>
        <w:tab w:val="center" w:pos="4252"/>
        <w:tab w:val="right" w:pos="8504"/>
      </w:tabs>
      <w:adjustRightInd w:val="0"/>
      <w:snapToGrid w:val="0"/>
      <w:spacing w:line="360" w:lineRule="auto"/>
      <w:textAlignment w:val="baseline"/>
    </w:pPr>
    <w:rPr>
      <w:rFonts w:ascii="ＭＳ 明朝" w:eastAsia="ＭＳ 明朝" w:hAnsi="Century" w:cs="Times New Roman"/>
      <w:sz w:val="20"/>
      <w:szCs w:val="20"/>
      <w14:ligatures w14:val="none"/>
    </w:rPr>
  </w:style>
  <w:style w:type="character" w:customStyle="1" w:styleId="a4">
    <w:name w:val="フッター (文字)"/>
    <w:basedOn w:val="a0"/>
    <w:link w:val="a3"/>
    <w:rsid w:val="003B2F28"/>
    <w:rPr>
      <w:rFonts w:ascii="ＭＳ 明朝" w:eastAsia="ＭＳ 明朝" w:hAnsi="Century" w:cs="Times New Roman"/>
      <w:sz w:val="20"/>
      <w:szCs w:val="20"/>
      <w14:ligatures w14:val="none"/>
    </w:rPr>
  </w:style>
  <w:style w:type="paragraph" w:styleId="a5">
    <w:name w:val="header"/>
    <w:basedOn w:val="a"/>
    <w:link w:val="a6"/>
    <w:uiPriority w:val="99"/>
    <w:unhideWhenUsed/>
    <w:rsid w:val="00193C8A"/>
    <w:pPr>
      <w:tabs>
        <w:tab w:val="center" w:pos="4252"/>
        <w:tab w:val="right" w:pos="8504"/>
      </w:tabs>
      <w:snapToGrid w:val="0"/>
    </w:pPr>
  </w:style>
  <w:style w:type="character" w:customStyle="1" w:styleId="a6">
    <w:name w:val="ヘッダー (文字)"/>
    <w:basedOn w:val="a0"/>
    <w:link w:val="a5"/>
    <w:uiPriority w:val="99"/>
    <w:rsid w:val="00193C8A"/>
  </w:style>
  <w:style w:type="character" w:styleId="a7">
    <w:name w:val="annotation reference"/>
    <w:basedOn w:val="a0"/>
    <w:uiPriority w:val="99"/>
    <w:semiHidden/>
    <w:unhideWhenUsed/>
    <w:rsid w:val="00EB6707"/>
    <w:rPr>
      <w:sz w:val="18"/>
      <w:szCs w:val="18"/>
    </w:rPr>
  </w:style>
  <w:style w:type="paragraph" w:styleId="a8">
    <w:name w:val="annotation text"/>
    <w:basedOn w:val="a"/>
    <w:link w:val="a9"/>
    <w:uiPriority w:val="99"/>
    <w:unhideWhenUsed/>
    <w:rsid w:val="00EB6707"/>
    <w:pPr>
      <w:jc w:val="left"/>
    </w:pPr>
  </w:style>
  <w:style w:type="character" w:customStyle="1" w:styleId="a9">
    <w:name w:val="コメント文字列 (文字)"/>
    <w:basedOn w:val="a0"/>
    <w:link w:val="a8"/>
    <w:uiPriority w:val="99"/>
    <w:rsid w:val="00EB6707"/>
  </w:style>
  <w:style w:type="paragraph" w:styleId="aa">
    <w:name w:val="annotation subject"/>
    <w:basedOn w:val="a8"/>
    <w:next w:val="a8"/>
    <w:link w:val="ab"/>
    <w:uiPriority w:val="99"/>
    <w:semiHidden/>
    <w:unhideWhenUsed/>
    <w:rsid w:val="00EB6707"/>
    <w:rPr>
      <w:b/>
      <w:bCs/>
    </w:rPr>
  </w:style>
  <w:style w:type="character" w:customStyle="1" w:styleId="ab">
    <w:name w:val="コメント内容 (文字)"/>
    <w:basedOn w:val="a9"/>
    <w:link w:val="aa"/>
    <w:uiPriority w:val="99"/>
    <w:semiHidden/>
    <w:rsid w:val="00EB6707"/>
    <w:rPr>
      <w:b/>
      <w:bCs/>
    </w:rPr>
  </w:style>
  <w:style w:type="paragraph" w:styleId="ac">
    <w:name w:val="Revision"/>
    <w:hidden/>
    <w:uiPriority w:val="99"/>
    <w:semiHidden/>
    <w:rsid w:val="0006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432B0-C1F2-403F-BA22-C03D9F50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尚明 山田</dc:creator>
  <cp:keywords/>
  <dc:description/>
  <cp:lastModifiedBy>品質管理・神山</cp:lastModifiedBy>
  <cp:revision>10</cp:revision>
  <dcterms:created xsi:type="dcterms:W3CDTF">2024-02-28T02:51:00Z</dcterms:created>
  <dcterms:modified xsi:type="dcterms:W3CDTF">2024-02-29T04:49:00Z</dcterms:modified>
</cp:coreProperties>
</file>