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請求書遅延のお詫び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謹啓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さて、この度、弊社からお送りするべき請求書の送付が遅くなりましたこと、誠に申し訳ございません。貴社に大変なご迷惑をかけてしまい、深くお詫び申し上げます。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請求書を同封致しますので、ご査収下さいますようお願い致します。</w:t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今後とも相変わらぬお付き合いを賜りますよう、伏してお願い申し上げます。</w:t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謹白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- 2024年○月分 請求書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　1部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- 2024年○月分 請求明細書　1部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vfyLNEBtYrUMEpfbceVMm/VqPQ==">CgMxLjA4AHIhMUlDZWt4dXlrR0tGZzdOZjI5YWZjWEhsbDdtd21FaWdV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