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コンプライアンス規程</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（目的）</w:t>
          </w:r>
        </w:sdtContent>
      </w:sdt>
    </w:p>
    <w:p w:rsidR="00000000" w:rsidDel="00000000" w:rsidP="00000000" w:rsidRDefault="00000000" w:rsidRPr="00000000" w14:paraId="00000005">
      <w:pPr>
        <w:ind w:left="210" w:hanging="210"/>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第１条　この規程（以下「本規程」という。）は、〇〇株式会社（以下「当社」という。）の法令等の遵守にあたっての必要事項を定め、もって公正かつ適正な業務運営及び当社の社会的信頼性の向上に資することを目的とする。</w:t>
          </w:r>
        </w:sdtContent>
      </w:sdt>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（定義）</w:t>
          </w:r>
        </w:sdtContent>
      </w:sdt>
    </w:p>
    <w:p w:rsidR="00000000" w:rsidDel="00000000" w:rsidP="00000000" w:rsidRDefault="00000000" w:rsidRPr="00000000" w14:paraId="00000008">
      <w:pPr>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第２条　本規程における下記の語句は、下記の意味を有するものとする。</w:t>
          </w:r>
        </w:sdtContent>
      </w:sdt>
    </w:p>
    <w:p w:rsidR="00000000" w:rsidDel="00000000" w:rsidP="00000000" w:rsidRDefault="00000000" w:rsidRPr="00000000" w14:paraId="00000009">
      <w:pPr>
        <w:ind w:firstLine="21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①　コンプライアンス</w:t>
          </w:r>
        </w:sdtContent>
      </w:sdt>
    </w:p>
    <w:p w:rsidR="00000000" w:rsidDel="00000000" w:rsidP="00000000" w:rsidRDefault="00000000" w:rsidRPr="00000000" w14:paraId="0000000A">
      <w:pPr>
        <w:ind w:left="420" w:firstLine="21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当社が行うあらゆる活動の局面において、関連する法令・条例・契約・社内規定等、明確に文章化された社会ルール、法令、定款又は内部規程の遵守をいう。</w:t>
          </w:r>
        </w:sdtContent>
      </w:sdt>
    </w:p>
    <w:p w:rsidR="00000000" w:rsidDel="00000000" w:rsidP="00000000" w:rsidRDefault="00000000" w:rsidRPr="00000000" w14:paraId="0000000B">
      <w:pPr>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　②　従業員　当社の社員、契約社員、嘱託社員、臨時社員、派遣社員をいう。</w:t>
          </w:r>
        </w:sdtContent>
      </w:sdt>
    </w:p>
    <w:p w:rsidR="00000000" w:rsidDel="00000000" w:rsidP="00000000" w:rsidRDefault="00000000" w:rsidRPr="00000000" w14:paraId="0000000C">
      <w:pPr>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　③　役職員　当社の役員及び従業員をいう。</w:t>
          </w:r>
        </w:sdtContent>
      </w:sdt>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（適用範囲）</w:t>
          </w:r>
        </w:sdtContent>
      </w:sdt>
    </w:p>
    <w:p w:rsidR="00000000" w:rsidDel="00000000" w:rsidP="00000000" w:rsidRDefault="00000000" w:rsidRPr="00000000" w14:paraId="0000000F">
      <w:pPr>
        <w:ind w:left="210" w:hanging="210"/>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第３条　本規程は、当社の全ての役職員に適用する。</w:t>
          </w:r>
        </w:sdtContent>
      </w:sdt>
    </w:p>
    <w:p w:rsidR="00000000" w:rsidDel="00000000" w:rsidP="00000000" w:rsidRDefault="00000000" w:rsidRPr="00000000" w14:paraId="00000010">
      <w:pPr>
        <w:ind w:left="210" w:hanging="210"/>
        <w:rPr>
          <w:rFonts w:ascii="Arial" w:cs="Arial" w:eastAsia="Arial" w:hAnsi="Arial"/>
        </w:rPr>
      </w:pPr>
      <w:r w:rsidDel="00000000" w:rsidR="00000000" w:rsidRPr="00000000">
        <w:rPr>
          <w:rtl w:val="0"/>
        </w:rPr>
      </w:r>
    </w:p>
    <w:p w:rsidR="00000000" w:rsidDel="00000000" w:rsidP="00000000" w:rsidRDefault="00000000" w:rsidRPr="00000000" w14:paraId="00000011">
      <w:pPr>
        <w:ind w:left="210" w:hanging="21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（基本方針）</w:t>
          </w:r>
        </w:sdtContent>
      </w:sdt>
    </w:p>
    <w:p w:rsidR="00000000" w:rsidDel="00000000" w:rsidP="00000000" w:rsidRDefault="00000000" w:rsidRPr="00000000" w14:paraId="00000012">
      <w:pPr>
        <w:ind w:left="210" w:hanging="210"/>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第４条　当社は、本規程に従い、コンプライアンスを経営の基本方針とする。役職員は、前条の基本方針をふまえ、コンプライアンスを誠実に遵守し、最優先して業務を遂行しなければならない。</w:t>
          </w:r>
        </w:sdtContent>
      </w:sdt>
    </w:p>
    <w:p w:rsidR="00000000" w:rsidDel="00000000" w:rsidP="00000000" w:rsidRDefault="00000000" w:rsidRPr="00000000" w14:paraId="00000013">
      <w:pPr>
        <w:ind w:left="210" w:hanging="210"/>
        <w:rPr>
          <w:rFonts w:ascii="Arial" w:cs="Arial" w:eastAsia="Arial" w:hAnsi="Arial"/>
        </w:rPr>
      </w:pPr>
      <w:r w:rsidDel="00000000" w:rsidR="00000000" w:rsidRPr="00000000">
        <w:rPr>
          <w:rtl w:val="0"/>
        </w:rPr>
      </w:r>
    </w:p>
    <w:p w:rsidR="00000000" w:rsidDel="00000000" w:rsidP="00000000" w:rsidRDefault="00000000" w:rsidRPr="00000000" w14:paraId="00000014">
      <w:pPr>
        <w:ind w:left="210" w:hanging="210"/>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（組織）</w:t>
          </w:r>
        </w:sdtContent>
      </w:sdt>
    </w:p>
    <w:p w:rsidR="00000000" w:rsidDel="00000000" w:rsidP="00000000" w:rsidRDefault="00000000" w:rsidRPr="00000000" w14:paraId="00000015">
      <w:pPr>
        <w:ind w:left="210" w:hanging="210"/>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第５条　当社は、コンプライアンスにかかわる組織として、下記のものを置くものとする。</w:t>
          </w:r>
        </w:sdtContent>
      </w:sdt>
    </w:p>
    <w:p w:rsidR="00000000" w:rsidDel="00000000" w:rsidP="00000000" w:rsidRDefault="00000000" w:rsidRPr="00000000" w14:paraId="00000016">
      <w:pPr>
        <w:ind w:left="210" w:hanging="210"/>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　①　コンプライアンス担当理事</w:t>
          </w:r>
        </w:sdtContent>
      </w:sdt>
    </w:p>
    <w:p w:rsidR="00000000" w:rsidDel="00000000" w:rsidP="00000000" w:rsidRDefault="00000000" w:rsidRPr="00000000" w14:paraId="00000017">
      <w:pPr>
        <w:ind w:left="210" w:hanging="210"/>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　②　コンプライアンス委員会</w:t>
          </w:r>
        </w:sdtContent>
      </w:sdt>
    </w:p>
    <w:p w:rsidR="00000000" w:rsidDel="00000000" w:rsidP="00000000" w:rsidRDefault="00000000" w:rsidRPr="00000000" w14:paraId="00000018">
      <w:pPr>
        <w:ind w:left="210" w:hanging="210"/>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　③　コンプライアンス統括部門</w:t>
          </w:r>
        </w:sdtContent>
      </w:sdt>
    </w:p>
    <w:p w:rsidR="00000000" w:rsidDel="00000000" w:rsidP="00000000" w:rsidRDefault="00000000" w:rsidRPr="00000000" w14:paraId="00000019">
      <w:pPr>
        <w:ind w:left="210" w:hanging="210"/>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２　第１項の理事及び組織についての詳細は、別途定める。</w:t>
          </w:r>
        </w:sdtContent>
      </w:sdt>
    </w:p>
    <w:p w:rsidR="00000000" w:rsidDel="00000000" w:rsidP="00000000" w:rsidRDefault="00000000" w:rsidRPr="00000000" w14:paraId="0000001A">
      <w:pPr>
        <w:ind w:left="210" w:hanging="210"/>
        <w:rPr>
          <w:rFonts w:ascii="Arial" w:cs="Arial" w:eastAsia="Arial" w:hAnsi="Arial"/>
        </w:rPr>
      </w:pPr>
      <w:r w:rsidDel="00000000" w:rsidR="00000000" w:rsidRPr="00000000">
        <w:rPr>
          <w:rtl w:val="0"/>
        </w:rPr>
      </w:r>
    </w:p>
    <w:p w:rsidR="00000000" w:rsidDel="00000000" w:rsidP="00000000" w:rsidRDefault="00000000" w:rsidRPr="00000000" w14:paraId="0000001B">
      <w:pPr>
        <w:ind w:left="210" w:hanging="210"/>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（禁止事項）</w:t>
          </w:r>
        </w:sdtContent>
      </w:sdt>
    </w:p>
    <w:p w:rsidR="00000000" w:rsidDel="00000000" w:rsidP="00000000" w:rsidRDefault="00000000" w:rsidRPr="00000000" w14:paraId="0000001C">
      <w:pPr>
        <w:ind w:left="210" w:hanging="210"/>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第６条　役職員は、次に掲げる行為を行ってはならない。</w:t>
          </w:r>
        </w:sdtContent>
      </w:sdt>
    </w:p>
    <w:p w:rsidR="00000000" w:rsidDel="00000000" w:rsidP="00000000" w:rsidRDefault="00000000" w:rsidRPr="00000000" w14:paraId="0000001D">
      <w:pPr>
        <w:ind w:left="210" w:hanging="210"/>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（１）　コンプライアンスに違反する行為 </w:t>
          </w:r>
        </w:sdtContent>
      </w:sdt>
    </w:p>
    <w:p w:rsidR="00000000" w:rsidDel="00000000" w:rsidP="00000000" w:rsidRDefault="00000000" w:rsidRPr="00000000" w14:paraId="0000001E">
      <w:pPr>
        <w:ind w:left="420" w:hanging="420"/>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（２）　他の役員や従業員に対してコンプライアンスに違反する行為を指示又は教唆する行為</w:t>
          </w:r>
        </w:sdtContent>
      </w:sdt>
    </w:p>
    <w:p w:rsidR="00000000" w:rsidDel="00000000" w:rsidP="00000000" w:rsidRDefault="00000000" w:rsidRPr="00000000" w14:paraId="0000001F">
      <w:pPr>
        <w:ind w:left="210" w:hanging="210"/>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（３）　他の役員や従業員のコンプライアンスに違反する行為を黙認する行為</w:t>
          </w:r>
        </w:sdtContent>
      </w:sdt>
    </w:p>
    <w:p w:rsidR="00000000" w:rsidDel="00000000" w:rsidP="00000000" w:rsidRDefault="00000000" w:rsidRPr="00000000" w14:paraId="00000020">
      <w:pPr>
        <w:ind w:left="210" w:hanging="210"/>
        <w:rPr>
          <w:rFonts w:ascii="Arial" w:cs="Arial" w:eastAsia="Arial" w:hAnsi="Arial"/>
        </w:rPr>
      </w:pPr>
      <w:r w:rsidDel="00000000" w:rsidR="00000000" w:rsidRPr="00000000">
        <w:rPr>
          <w:rtl w:val="0"/>
        </w:rPr>
      </w:r>
    </w:p>
    <w:p w:rsidR="00000000" w:rsidDel="00000000" w:rsidP="00000000" w:rsidRDefault="00000000" w:rsidRPr="00000000" w14:paraId="00000021">
      <w:pPr>
        <w:ind w:left="210" w:hanging="210"/>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（通報の義務）</w:t>
          </w:r>
        </w:sdtContent>
      </w:sdt>
    </w:p>
    <w:p w:rsidR="00000000" w:rsidDel="00000000" w:rsidP="00000000" w:rsidRDefault="00000000" w:rsidRPr="00000000" w14:paraId="00000022">
      <w:pPr>
        <w:ind w:left="420" w:hanging="420"/>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第７条　役職員は、他の従業員が前条に違反する行為を行っていることを 知ったときは、別途定める「内部通報規定」に従い、速やかにコンプライアンス統括部門に通報しなければならない。</w:t>
          </w:r>
        </w:sdtContent>
      </w:sdt>
    </w:p>
    <w:p w:rsidR="00000000" w:rsidDel="00000000" w:rsidP="00000000" w:rsidRDefault="00000000" w:rsidRPr="00000000" w14:paraId="00000023">
      <w:pPr>
        <w:ind w:left="420" w:hanging="420"/>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２　コンプライアンス統括部門は、前項によりコンプライアンス違反行為又はそのおそれがある事象を知ったときは、直ちにその旨をコンプライアンス担当理事に報告するものとし、事実関係の調査を行い、対応方針を検討し、当該事象への対応を実施する。</w:t>
          </w:r>
        </w:sdtContent>
      </w:sdt>
    </w:p>
    <w:p w:rsidR="00000000" w:rsidDel="00000000" w:rsidP="00000000" w:rsidRDefault="00000000" w:rsidRPr="00000000" w14:paraId="00000024">
      <w:pPr>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25">
      <w:pPr>
        <w:ind w:left="420" w:hanging="420"/>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rtl w:val="0"/>
            </w:rPr>
            <w:t xml:space="preserve">（懲戒処分等）</w:t>
          </w:r>
        </w:sdtContent>
      </w:sdt>
    </w:p>
    <w:p w:rsidR="00000000" w:rsidDel="00000000" w:rsidP="00000000" w:rsidRDefault="00000000" w:rsidRPr="00000000" w14:paraId="00000026">
      <w:pPr>
        <w:ind w:left="420" w:hanging="420"/>
        <w:rPr>
          <w:rFonts w:ascii="Arial" w:cs="Arial" w:eastAsia="Arial" w:hAnsi="Arial"/>
        </w:rPr>
      </w:pPr>
      <w:sdt>
        <w:sdtPr>
          <w:tag w:val="goog_rdk_28"/>
        </w:sdtPr>
        <w:sdtContent>
          <w:r w:rsidDel="00000000" w:rsidR="00000000" w:rsidRPr="00000000">
            <w:rPr>
              <w:rFonts w:ascii="Arial Unicode MS" w:cs="Arial Unicode MS" w:eastAsia="Arial Unicode MS" w:hAnsi="Arial Unicode MS"/>
              <w:rtl w:val="0"/>
            </w:rPr>
            <w:t xml:space="preserve">第８条　当社は、本規程に違反した従業員に対し、就業規則に従い戒告、譴責、減給、出勤停止、降格、諭旨退職、懲戒解雇等の懲戒処分をすることができる。</w:t>
          </w:r>
        </w:sdtContent>
      </w:sdt>
    </w:p>
    <w:p w:rsidR="00000000" w:rsidDel="00000000" w:rsidP="00000000" w:rsidRDefault="00000000" w:rsidRPr="00000000" w14:paraId="00000027">
      <w:pPr>
        <w:ind w:left="420" w:hanging="420"/>
        <w:rPr>
          <w:rFonts w:ascii="Arial" w:cs="Arial" w:eastAsia="Arial" w:hAnsi="Arial"/>
        </w:rPr>
      </w:pPr>
      <w:sdt>
        <w:sdtPr>
          <w:tag w:val="goog_rdk_29"/>
        </w:sdtPr>
        <w:sdtContent>
          <w:r w:rsidDel="00000000" w:rsidR="00000000" w:rsidRPr="00000000">
            <w:rPr>
              <w:rFonts w:ascii="Arial Unicode MS" w:cs="Arial Unicode MS" w:eastAsia="Arial Unicode MS" w:hAnsi="Arial Unicode MS"/>
              <w:rtl w:val="0"/>
            </w:rPr>
            <w:t xml:space="preserve">２　当社は、コンプライアンス違反を行った役員に対して、厳正な処分を課すことができる。</w:t>
          </w:r>
        </w:sdtContent>
      </w:sdt>
    </w:p>
    <w:p w:rsidR="00000000" w:rsidDel="00000000" w:rsidP="00000000" w:rsidRDefault="00000000" w:rsidRPr="00000000" w14:paraId="00000028">
      <w:pPr>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29">
      <w:pPr>
        <w:ind w:left="420" w:hanging="420"/>
        <w:rPr>
          <w:rFonts w:ascii="Arial" w:cs="Arial" w:eastAsia="Arial" w:hAnsi="Arial"/>
        </w:rPr>
      </w:pPr>
      <w:sdt>
        <w:sdtPr>
          <w:tag w:val="goog_rdk_30"/>
        </w:sdtPr>
        <w:sdtContent>
          <w:r w:rsidDel="00000000" w:rsidR="00000000" w:rsidRPr="00000000">
            <w:rPr>
              <w:rFonts w:ascii="Arial Unicode MS" w:cs="Arial Unicode MS" w:eastAsia="Arial Unicode MS" w:hAnsi="Arial Unicode MS"/>
              <w:rtl w:val="0"/>
            </w:rPr>
            <w:t xml:space="preserve">（免責の制限）</w:t>
          </w:r>
        </w:sdtContent>
      </w:sdt>
    </w:p>
    <w:p w:rsidR="00000000" w:rsidDel="00000000" w:rsidP="00000000" w:rsidRDefault="00000000" w:rsidRPr="00000000" w14:paraId="0000002A">
      <w:pPr>
        <w:ind w:left="420" w:hanging="420"/>
        <w:rPr>
          <w:rFonts w:ascii="Arial" w:cs="Arial" w:eastAsia="Arial" w:hAnsi="Arial"/>
        </w:rPr>
      </w:pPr>
      <w:sdt>
        <w:sdtPr>
          <w:tag w:val="goog_rdk_31"/>
        </w:sdtPr>
        <w:sdtContent>
          <w:r w:rsidDel="00000000" w:rsidR="00000000" w:rsidRPr="00000000">
            <w:rPr>
              <w:rFonts w:ascii="Arial Unicode MS" w:cs="Arial Unicode MS" w:eastAsia="Arial Unicode MS" w:hAnsi="Arial Unicode MS"/>
              <w:rtl w:val="0"/>
            </w:rPr>
            <w:t xml:space="preserve">第９条　役職員は、次に掲げることを理由として自らが行ったコンプライアンスに違反する行為の責任を免れることはできない。</w:t>
          </w:r>
        </w:sdtContent>
      </w:sdt>
    </w:p>
    <w:p w:rsidR="00000000" w:rsidDel="00000000" w:rsidP="00000000" w:rsidRDefault="00000000" w:rsidRPr="00000000" w14:paraId="0000002B">
      <w:pPr>
        <w:ind w:left="420" w:hanging="420"/>
        <w:rPr>
          <w:rFonts w:ascii="Arial" w:cs="Arial" w:eastAsia="Arial" w:hAnsi="Arial"/>
        </w:rPr>
      </w:pPr>
      <w:sdt>
        <w:sdtPr>
          <w:tag w:val="goog_rdk_32"/>
        </w:sdtPr>
        <w:sdtContent>
          <w:r w:rsidDel="00000000" w:rsidR="00000000" w:rsidRPr="00000000">
            <w:rPr>
              <w:rFonts w:ascii="Arial Unicode MS" w:cs="Arial Unicode MS" w:eastAsia="Arial Unicode MS" w:hAnsi="Arial Unicode MS"/>
              <w:rtl w:val="0"/>
            </w:rPr>
            <w:t xml:space="preserve">（１）　コンプライアンスについて正しい知識がなかったこと</w:t>
          </w:r>
        </w:sdtContent>
      </w:sdt>
    </w:p>
    <w:p w:rsidR="00000000" w:rsidDel="00000000" w:rsidP="00000000" w:rsidRDefault="00000000" w:rsidRPr="00000000" w14:paraId="0000002C">
      <w:pPr>
        <w:ind w:left="420" w:hanging="420"/>
        <w:rPr>
          <w:rFonts w:ascii="Arial" w:cs="Arial" w:eastAsia="Arial" w:hAnsi="Arial"/>
        </w:rPr>
      </w:pPr>
      <w:sdt>
        <w:sdtPr>
          <w:tag w:val="goog_rdk_33"/>
        </w:sdtPr>
        <w:sdtContent>
          <w:r w:rsidDel="00000000" w:rsidR="00000000" w:rsidRPr="00000000">
            <w:rPr>
              <w:rFonts w:ascii="Arial Unicode MS" w:cs="Arial Unicode MS" w:eastAsia="Arial Unicode MS" w:hAnsi="Arial Unicode MS"/>
              <w:rtl w:val="0"/>
            </w:rPr>
            <w:t xml:space="preserve">（２）　コンプライアンスに違反しようとする意思がなかったこと</w:t>
          </w:r>
        </w:sdtContent>
      </w:sdt>
    </w:p>
    <w:p w:rsidR="00000000" w:rsidDel="00000000" w:rsidP="00000000" w:rsidRDefault="00000000" w:rsidRPr="00000000" w14:paraId="0000002D">
      <w:pPr>
        <w:ind w:left="420" w:hanging="420"/>
        <w:rPr>
          <w:rFonts w:ascii="Arial" w:cs="Arial" w:eastAsia="Arial" w:hAnsi="Arial"/>
        </w:rPr>
      </w:pPr>
      <w:sdt>
        <w:sdtPr>
          <w:tag w:val="goog_rdk_34"/>
        </w:sdtPr>
        <w:sdtContent>
          <w:r w:rsidDel="00000000" w:rsidR="00000000" w:rsidRPr="00000000">
            <w:rPr>
              <w:rFonts w:ascii="Arial Unicode MS" w:cs="Arial Unicode MS" w:eastAsia="Arial Unicode MS" w:hAnsi="Arial Unicode MS"/>
              <w:rtl w:val="0"/>
            </w:rPr>
            <w:t xml:space="preserve">（３）　他の従業員の指示又は教唆により行ったこと</w:t>
          </w:r>
        </w:sdtContent>
      </w:sdt>
    </w:p>
    <w:p w:rsidR="00000000" w:rsidDel="00000000" w:rsidP="00000000" w:rsidRDefault="00000000" w:rsidRPr="00000000" w14:paraId="0000002E">
      <w:pPr>
        <w:ind w:left="420" w:hanging="420"/>
        <w:rPr>
          <w:rFonts w:ascii="Arial" w:cs="Arial" w:eastAsia="Arial" w:hAnsi="Arial"/>
        </w:rPr>
      </w:pPr>
      <w:sdt>
        <w:sdtPr>
          <w:tag w:val="goog_rdk_35"/>
        </w:sdtPr>
        <w:sdtContent>
          <w:r w:rsidDel="00000000" w:rsidR="00000000" w:rsidRPr="00000000">
            <w:rPr>
              <w:rFonts w:ascii="Arial Unicode MS" w:cs="Arial Unicode MS" w:eastAsia="Arial Unicode MS" w:hAnsi="Arial Unicode MS"/>
              <w:rtl w:val="0"/>
            </w:rPr>
            <w:t xml:space="preserve">（４）　当社の利益を図る目的で行ったこと</w:t>
          </w:r>
        </w:sdtContent>
      </w:sdt>
    </w:p>
    <w:p w:rsidR="00000000" w:rsidDel="00000000" w:rsidP="00000000" w:rsidRDefault="00000000" w:rsidRPr="00000000" w14:paraId="0000002F">
      <w:pPr>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30">
      <w:pPr>
        <w:ind w:left="420" w:hanging="420"/>
        <w:rPr>
          <w:rFonts w:ascii="Arial" w:cs="Arial" w:eastAsia="Arial" w:hAnsi="Arial"/>
        </w:rPr>
      </w:pPr>
      <w:sdt>
        <w:sdtPr>
          <w:tag w:val="goog_rdk_36"/>
        </w:sdtPr>
        <w:sdtContent>
          <w:r w:rsidDel="00000000" w:rsidR="00000000" w:rsidRPr="00000000">
            <w:rPr>
              <w:rFonts w:ascii="Arial Unicode MS" w:cs="Arial Unicode MS" w:eastAsia="Arial Unicode MS" w:hAnsi="Arial Unicode MS"/>
              <w:rtl w:val="0"/>
            </w:rPr>
            <w:t xml:space="preserve">（事前相談）</w:t>
          </w:r>
        </w:sdtContent>
      </w:sdt>
    </w:p>
    <w:p w:rsidR="00000000" w:rsidDel="00000000" w:rsidP="00000000" w:rsidRDefault="00000000" w:rsidRPr="00000000" w14:paraId="00000031">
      <w:pPr>
        <w:ind w:left="420" w:hanging="420"/>
        <w:rPr>
          <w:rFonts w:ascii="Arial" w:cs="Arial" w:eastAsia="Arial" w:hAnsi="Arial"/>
        </w:rPr>
      </w:pPr>
      <w:sdt>
        <w:sdtPr>
          <w:tag w:val="goog_rdk_37"/>
        </w:sdtPr>
        <w:sdtContent>
          <w:r w:rsidDel="00000000" w:rsidR="00000000" w:rsidRPr="00000000">
            <w:rPr>
              <w:rFonts w:ascii="Arial Unicode MS" w:cs="Arial Unicode MS" w:eastAsia="Arial Unicode MS" w:hAnsi="Arial Unicode MS"/>
              <w:rtl w:val="0"/>
            </w:rPr>
            <w:t xml:space="preserve">第１０条　役職員は、自らの行動や意思決定がコンプライアンスに違反するかどうかの判断に迷うときは､あらかじめコンプライアンス委員会に相談しなければならない。</w:t>
          </w:r>
        </w:sdtContent>
      </w:sdt>
    </w:p>
    <w:p w:rsidR="00000000" w:rsidDel="00000000" w:rsidP="00000000" w:rsidRDefault="00000000" w:rsidRPr="00000000" w14:paraId="00000032">
      <w:pPr>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33">
      <w:pPr>
        <w:ind w:left="420" w:hanging="420"/>
        <w:rPr>
          <w:rFonts w:ascii="Arial" w:cs="Arial" w:eastAsia="Arial" w:hAnsi="Arial"/>
        </w:rPr>
      </w:pPr>
      <w:sdt>
        <w:sdtPr>
          <w:tag w:val="goog_rdk_38"/>
        </w:sdtPr>
        <w:sdtContent>
          <w:r w:rsidDel="00000000" w:rsidR="00000000" w:rsidRPr="00000000">
            <w:rPr>
              <w:rFonts w:ascii="Arial Unicode MS" w:cs="Arial Unicode MS" w:eastAsia="Arial Unicode MS" w:hAnsi="Arial Unicode MS"/>
              <w:rtl w:val="0"/>
            </w:rPr>
            <w:t xml:space="preserve">（研修）</w:t>
          </w:r>
        </w:sdtContent>
      </w:sdt>
    </w:p>
    <w:p w:rsidR="00000000" w:rsidDel="00000000" w:rsidP="00000000" w:rsidRDefault="00000000" w:rsidRPr="00000000" w14:paraId="00000034">
      <w:pPr>
        <w:ind w:left="420" w:hanging="420"/>
        <w:rPr>
          <w:rFonts w:ascii="Arial" w:cs="Arial" w:eastAsia="Arial" w:hAnsi="Arial"/>
        </w:rPr>
      </w:pPr>
      <w:sdt>
        <w:sdtPr>
          <w:tag w:val="goog_rdk_39"/>
        </w:sdtPr>
        <w:sdtContent>
          <w:r w:rsidDel="00000000" w:rsidR="00000000" w:rsidRPr="00000000">
            <w:rPr>
              <w:rFonts w:ascii="Arial Unicode MS" w:cs="Arial Unicode MS" w:eastAsia="Arial Unicode MS" w:hAnsi="Arial Unicode MS"/>
              <w:rtl w:val="0"/>
            </w:rPr>
            <w:t xml:space="preserve">第１１条　当社は、次に掲げる目的のため、役職員に対し必要に応じ研修会を開催する。</w:t>
          </w:r>
        </w:sdtContent>
      </w:sdt>
    </w:p>
    <w:p w:rsidR="00000000" w:rsidDel="00000000" w:rsidP="00000000" w:rsidRDefault="00000000" w:rsidRPr="00000000" w14:paraId="00000035">
      <w:pPr>
        <w:ind w:left="420" w:hanging="420"/>
        <w:rPr>
          <w:rFonts w:ascii="Arial" w:cs="Arial" w:eastAsia="Arial" w:hAnsi="Arial"/>
        </w:rPr>
      </w:pPr>
      <w:sdt>
        <w:sdtPr>
          <w:tag w:val="goog_rdk_40"/>
        </w:sdtPr>
        <w:sdtContent>
          <w:r w:rsidDel="00000000" w:rsidR="00000000" w:rsidRPr="00000000">
            <w:rPr>
              <w:rFonts w:ascii="Arial Unicode MS" w:cs="Arial Unicode MS" w:eastAsia="Arial Unicode MS" w:hAnsi="Arial Unicode MS"/>
              <w:rtl w:val="0"/>
            </w:rPr>
            <w:t xml:space="preserve">（１）　コンプライアンスヘの関心を高めること</w:t>
          </w:r>
        </w:sdtContent>
      </w:sdt>
    </w:p>
    <w:p w:rsidR="00000000" w:rsidDel="00000000" w:rsidP="00000000" w:rsidRDefault="00000000" w:rsidRPr="00000000" w14:paraId="00000036">
      <w:pPr>
        <w:ind w:left="420" w:hanging="420"/>
        <w:rPr>
          <w:rFonts w:ascii="Arial" w:cs="Arial" w:eastAsia="Arial" w:hAnsi="Arial"/>
        </w:rPr>
      </w:pPr>
      <w:sdt>
        <w:sdtPr>
          <w:tag w:val="goog_rdk_41"/>
        </w:sdtPr>
        <w:sdtContent>
          <w:r w:rsidDel="00000000" w:rsidR="00000000" w:rsidRPr="00000000">
            <w:rPr>
              <w:rFonts w:ascii="Arial Unicode MS" w:cs="Arial Unicode MS" w:eastAsia="Arial Unicode MS" w:hAnsi="Arial Unicode MS"/>
              <w:rtl w:val="0"/>
            </w:rPr>
            <w:t xml:space="preserve">（２）　コンプライアンスについて正しい知識を付与すること</w:t>
          </w:r>
        </w:sdtContent>
      </w:sdt>
    </w:p>
    <w:p w:rsidR="00000000" w:rsidDel="00000000" w:rsidP="00000000" w:rsidRDefault="00000000" w:rsidRPr="00000000" w14:paraId="00000037">
      <w:pPr>
        <w:ind w:left="420" w:hanging="420"/>
        <w:rPr>
          <w:rFonts w:ascii="Arial" w:cs="Arial" w:eastAsia="Arial" w:hAnsi="Arial"/>
        </w:rPr>
      </w:pPr>
      <w:sdt>
        <w:sdtPr>
          <w:tag w:val="goog_rdk_42"/>
        </w:sdtPr>
        <w:sdtContent>
          <w:r w:rsidDel="00000000" w:rsidR="00000000" w:rsidRPr="00000000">
            <w:rPr>
              <w:rFonts w:ascii="Arial Unicode MS" w:cs="Arial Unicode MS" w:eastAsia="Arial Unicode MS" w:hAnsi="Arial Unicode MS"/>
              <w:rtl w:val="0"/>
            </w:rPr>
            <w:t xml:space="preserve">２　役職員は、上記の研修会について、定期的に受講しなければならない。</w:t>
          </w:r>
        </w:sdtContent>
      </w:sdt>
    </w:p>
    <w:p w:rsidR="00000000" w:rsidDel="00000000" w:rsidP="00000000" w:rsidRDefault="00000000" w:rsidRPr="00000000" w14:paraId="00000038">
      <w:pPr>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39">
      <w:pPr>
        <w:ind w:left="420" w:hanging="420"/>
        <w:rPr>
          <w:rFonts w:ascii="Arial" w:cs="Arial" w:eastAsia="Arial" w:hAnsi="Arial"/>
        </w:rPr>
      </w:pPr>
      <w:sdt>
        <w:sdtPr>
          <w:tag w:val="goog_rdk_43"/>
        </w:sdtPr>
        <w:sdtContent>
          <w:r w:rsidDel="00000000" w:rsidR="00000000" w:rsidRPr="00000000">
            <w:rPr>
              <w:rFonts w:ascii="Arial Unicode MS" w:cs="Arial Unicode MS" w:eastAsia="Arial Unicode MS" w:hAnsi="Arial Unicode MS"/>
              <w:rtl w:val="0"/>
            </w:rPr>
            <w:t xml:space="preserve">（改廃）</w:t>
          </w:r>
        </w:sdtContent>
      </w:sdt>
    </w:p>
    <w:p w:rsidR="00000000" w:rsidDel="00000000" w:rsidP="00000000" w:rsidRDefault="00000000" w:rsidRPr="00000000" w14:paraId="0000003A">
      <w:pPr>
        <w:ind w:left="420" w:hanging="420"/>
        <w:rPr>
          <w:rFonts w:ascii="Arial" w:cs="Arial" w:eastAsia="Arial" w:hAnsi="Arial"/>
        </w:rPr>
      </w:pPr>
      <w:sdt>
        <w:sdtPr>
          <w:tag w:val="goog_rdk_44"/>
        </w:sdtPr>
        <w:sdtContent>
          <w:r w:rsidDel="00000000" w:rsidR="00000000" w:rsidRPr="00000000">
            <w:rPr>
              <w:rFonts w:ascii="Arial Unicode MS" w:cs="Arial Unicode MS" w:eastAsia="Arial Unicode MS" w:hAnsi="Arial Unicode MS"/>
              <w:rtl w:val="0"/>
            </w:rPr>
            <w:t xml:space="preserve">第１２条　本規程の改廃は、コンプライアンス委員会の決議による。</w:t>
          </w:r>
        </w:sdtContent>
      </w:sdt>
    </w:p>
    <w:p w:rsidR="00000000" w:rsidDel="00000000" w:rsidP="00000000" w:rsidRDefault="00000000" w:rsidRPr="00000000" w14:paraId="0000003B">
      <w:pPr>
        <w:jc w:val="right"/>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Date"/>
    <w:basedOn w:val="a"/>
    <w:next w:val="a"/>
    <w:link w:val="a4"/>
    <w:uiPriority w:val="99"/>
    <w:semiHidden w:val="1"/>
    <w:unhideWhenUsed w:val="1"/>
    <w:rsid w:val="00DC36A5"/>
  </w:style>
  <w:style w:type="character" w:styleId="a4" w:customStyle="1">
    <w:name w:val="日付 (文字)"/>
    <w:basedOn w:val="a0"/>
    <w:link w:val="a3"/>
    <w:uiPriority w:val="99"/>
    <w:semiHidden w:val="1"/>
    <w:rsid w:val="00DC36A5"/>
  </w:style>
  <w:style w:type="paragraph" w:styleId="a5">
    <w:name w:val="header"/>
    <w:basedOn w:val="a"/>
    <w:link w:val="a6"/>
    <w:uiPriority w:val="99"/>
    <w:unhideWhenUsed w:val="1"/>
    <w:rsid w:val="005E43BB"/>
    <w:pPr>
      <w:tabs>
        <w:tab w:val="center" w:pos="4252"/>
        <w:tab w:val="right" w:pos="8504"/>
      </w:tabs>
      <w:snapToGrid w:val="0"/>
    </w:pPr>
  </w:style>
  <w:style w:type="character" w:styleId="a6" w:customStyle="1">
    <w:name w:val="ヘッダー (文字)"/>
    <w:basedOn w:val="a0"/>
    <w:link w:val="a5"/>
    <w:uiPriority w:val="99"/>
    <w:rsid w:val="005E43BB"/>
  </w:style>
  <w:style w:type="paragraph" w:styleId="a7">
    <w:name w:val="footer"/>
    <w:basedOn w:val="a"/>
    <w:link w:val="a8"/>
    <w:uiPriority w:val="99"/>
    <w:unhideWhenUsed w:val="1"/>
    <w:rsid w:val="005E43BB"/>
    <w:pPr>
      <w:tabs>
        <w:tab w:val="center" w:pos="4252"/>
        <w:tab w:val="right" w:pos="8504"/>
      </w:tabs>
      <w:snapToGrid w:val="0"/>
    </w:pPr>
  </w:style>
  <w:style w:type="character" w:styleId="a8" w:customStyle="1">
    <w:name w:val="フッター (文字)"/>
    <w:basedOn w:val="a0"/>
    <w:link w:val="a7"/>
    <w:uiPriority w:val="99"/>
    <w:rsid w:val="005E43BB"/>
  </w:style>
  <w:style w:type="character" w:styleId="a9">
    <w:name w:val="annotation reference"/>
    <w:basedOn w:val="a0"/>
    <w:uiPriority w:val="99"/>
    <w:semiHidden w:val="1"/>
    <w:unhideWhenUsed w:val="1"/>
    <w:rsid w:val="00407134"/>
    <w:rPr>
      <w:sz w:val="18"/>
      <w:szCs w:val="18"/>
    </w:rPr>
  </w:style>
  <w:style w:type="paragraph" w:styleId="aa">
    <w:name w:val="annotation text"/>
    <w:basedOn w:val="a"/>
    <w:link w:val="ab"/>
    <w:uiPriority w:val="99"/>
    <w:unhideWhenUsed w:val="1"/>
    <w:rsid w:val="00407134"/>
    <w:pPr>
      <w:jc w:val="left"/>
    </w:pPr>
  </w:style>
  <w:style w:type="character" w:styleId="ab" w:customStyle="1">
    <w:name w:val="コメント文字列 (文字)"/>
    <w:basedOn w:val="a0"/>
    <w:link w:val="aa"/>
    <w:uiPriority w:val="99"/>
    <w:rsid w:val="00407134"/>
  </w:style>
  <w:style w:type="paragraph" w:styleId="ac">
    <w:name w:val="annotation subject"/>
    <w:basedOn w:val="aa"/>
    <w:next w:val="aa"/>
    <w:link w:val="ad"/>
    <w:uiPriority w:val="99"/>
    <w:semiHidden w:val="1"/>
    <w:unhideWhenUsed w:val="1"/>
    <w:rsid w:val="00407134"/>
    <w:rPr>
      <w:b w:val="1"/>
      <w:bCs w:val="1"/>
    </w:rPr>
  </w:style>
  <w:style w:type="character" w:styleId="ad" w:customStyle="1">
    <w:name w:val="コメント内容 (文字)"/>
    <w:basedOn w:val="ab"/>
    <w:link w:val="ac"/>
    <w:uiPriority w:val="99"/>
    <w:semiHidden w:val="1"/>
    <w:rsid w:val="0040713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kqKx6DP/b6GaoXU/KB7Q//ZN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zgAciExaDVqVUJ5UHVFbVZzajM2d1hnQ1JVNThhcWF4b2tFT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2024-02-25T04:20:00Z</dcterms:created>
</cp:coreProperties>
</file>